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80370" w14:textId="77777777" w:rsidR="00CF6289" w:rsidRDefault="00CF6289" w:rsidP="00CF6289">
      <w:pPr>
        <w:rPr>
          <w:rFonts w:ascii="Arial" w:hAnsi="Arial"/>
          <w:sz w:val="19"/>
        </w:rPr>
      </w:pPr>
      <w:r w:rsidRPr="0047165E">
        <w:rPr>
          <w:rFonts w:ascii="Arial" w:hAnsi="Arial"/>
          <w:noProof/>
          <w:sz w:val="19"/>
        </w:rPr>
        <w:drawing>
          <wp:anchor distT="0" distB="0" distL="114300" distR="114300" simplePos="0" relativeHeight="251659264" behindDoc="0" locked="0" layoutInCell="1" allowOverlap="1" wp14:anchorId="67B93D36" wp14:editId="486E3AE6">
            <wp:simplePos x="0" y="0"/>
            <wp:positionH relativeFrom="column">
              <wp:posOffset>4067175</wp:posOffset>
            </wp:positionH>
            <wp:positionV relativeFrom="paragraph">
              <wp:posOffset>-848360</wp:posOffset>
            </wp:positionV>
            <wp:extent cx="2505075" cy="914400"/>
            <wp:effectExtent l="0" t="0" r="9525" b="0"/>
            <wp:wrapNone/>
            <wp:docPr id="1541370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914400"/>
                    </a:xfrm>
                    <a:prstGeom prst="rect">
                      <a:avLst/>
                    </a:prstGeom>
                    <a:noFill/>
                    <a:ln>
                      <a:noFill/>
                    </a:ln>
                  </pic:spPr>
                </pic:pic>
              </a:graphicData>
            </a:graphic>
          </wp:anchor>
        </w:drawing>
      </w:r>
    </w:p>
    <w:p w14:paraId="4A78AD03" w14:textId="54AC6945" w:rsidR="00CF6289" w:rsidRPr="0047165E" w:rsidRDefault="00CF6289" w:rsidP="00CF6289">
      <w:pPr>
        <w:jc w:val="both"/>
        <w:rPr>
          <w:rFonts w:ascii="Arial" w:hAnsi="Arial"/>
          <w:sz w:val="19"/>
          <w:lang w:val="en-US"/>
        </w:rPr>
      </w:pPr>
      <w:r w:rsidRPr="0047165E">
        <w:rPr>
          <w:rFonts w:ascii="Arial" w:hAnsi="Arial"/>
          <w:b/>
          <w:bCs/>
          <w:sz w:val="19"/>
          <w:lang w:val="en-US"/>
        </w:rPr>
        <w:t>Minutes of the Annual General Meeting of Shareholders (AGM) of Pepco Group N.V., having its official seat in Amsterdam, the Netherlands, held on 1</w:t>
      </w:r>
      <w:r>
        <w:rPr>
          <w:rFonts w:ascii="Arial" w:hAnsi="Arial"/>
          <w:b/>
          <w:bCs/>
          <w:sz w:val="19"/>
          <w:lang w:val="en-US"/>
        </w:rPr>
        <w:t>2</w:t>
      </w:r>
      <w:r w:rsidRPr="0047165E">
        <w:rPr>
          <w:rFonts w:ascii="Arial" w:hAnsi="Arial"/>
          <w:b/>
          <w:bCs/>
          <w:sz w:val="19"/>
          <w:lang w:val="en-US"/>
        </w:rPr>
        <w:t>th March 202</w:t>
      </w:r>
      <w:r>
        <w:rPr>
          <w:rFonts w:ascii="Arial" w:hAnsi="Arial"/>
          <w:b/>
          <w:bCs/>
          <w:sz w:val="19"/>
          <w:lang w:val="en-US"/>
        </w:rPr>
        <w:t>5</w:t>
      </w:r>
      <w:r w:rsidRPr="0047165E">
        <w:rPr>
          <w:rFonts w:ascii="Arial" w:hAnsi="Arial"/>
          <w:b/>
          <w:bCs/>
          <w:sz w:val="19"/>
          <w:lang w:val="en-US"/>
        </w:rPr>
        <w:t xml:space="preserve"> at</w:t>
      </w:r>
      <w:r w:rsidR="00084878">
        <w:rPr>
          <w:rFonts w:ascii="Arial" w:hAnsi="Arial"/>
          <w:b/>
          <w:bCs/>
          <w:sz w:val="19"/>
          <w:lang w:val="en-US"/>
        </w:rPr>
        <w:t xml:space="preserve"> 13:00</w:t>
      </w:r>
      <w:r w:rsidRPr="0047165E">
        <w:rPr>
          <w:rFonts w:ascii="Arial" w:hAnsi="Arial"/>
          <w:b/>
          <w:bCs/>
          <w:sz w:val="19"/>
          <w:lang w:val="en-US"/>
        </w:rPr>
        <w:t xml:space="preserve"> (CET) </w:t>
      </w:r>
    </w:p>
    <w:p w14:paraId="12923751" w14:textId="77777777" w:rsidR="00CF6289" w:rsidRPr="0047165E" w:rsidRDefault="00CF6289" w:rsidP="00CF6289">
      <w:pPr>
        <w:jc w:val="both"/>
        <w:rPr>
          <w:rFonts w:ascii="Arial" w:hAnsi="Arial"/>
          <w:sz w:val="19"/>
          <w:lang w:val="en-US"/>
        </w:rPr>
      </w:pPr>
      <w:r w:rsidRPr="0047165E">
        <w:rPr>
          <w:rFonts w:ascii="Arial" w:hAnsi="Arial"/>
          <w:b/>
          <w:bCs/>
          <w:sz w:val="19"/>
          <w:lang w:val="en-US"/>
        </w:rPr>
        <w:t>Chair</w:t>
      </w:r>
      <w:r w:rsidRPr="0047165E">
        <w:rPr>
          <w:rFonts w:ascii="Arial" w:hAnsi="Arial"/>
          <w:sz w:val="19"/>
          <w:lang w:val="en-US"/>
        </w:rPr>
        <w:t xml:space="preserve">: Andy Bond, Chair of the Board of Directors (the Chair) of Pepco Group N.V. (Pepco Group or the Company) </w:t>
      </w:r>
    </w:p>
    <w:p w14:paraId="0E60CF22" w14:textId="185DA04E" w:rsidR="00CF6289" w:rsidRPr="0047165E" w:rsidRDefault="00CF6289" w:rsidP="00CF6289">
      <w:pPr>
        <w:jc w:val="both"/>
        <w:rPr>
          <w:rFonts w:ascii="Arial" w:hAnsi="Arial"/>
          <w:sz w:val="19"/>
          <w:lang w:val="en-US"/>
        </w:rPr>
      </w:pPr>
      <w:r w:rsidRPr="0047165E">
        <w:rPr>
          <w:rFonts w:ascii="Arial" w:hAnsi="Arial"/>
          <w:b/>
          <w:bCs/>
          <w:sz w:val="19"/>
          <w:lang w:val="en-US"/>
        </w:rPr>
        <w:t>In-person Attendance</w:t>
      </w:r>
      <w:r w:rsidRPr="0047165E">
        <w:rPr>
          <w:rFonts w:ascii="Arial" w:hAnsi="Arial"/>
          <w:sz w:val="19"/>
          <w:lang w:val="en-US"/>
        </w:rPr>
        <w:t>:</w:t>
      </w:r>
      <w:r w:rsidR="005C69F8">
        <w:rPr>
          <w:rFonts w:ascii="Arial" w:hAnsi="Arial"/>
          <w:sz w:val="19"/>
          <w:lang w:val="en-US"/>
        </w:rPr>
        <w:t xml:space="preserve"> </w:t>
      </w:r>
      <w:r w:rsidR="00084878">
        <w:rPr>
          <w:rFonts w:ascii="Arial" w:hAnsi="Arial"/>
          <w:sz w:val="19"/>
          <w:lang w:val="en-US"/>
        </w:rPr>
        <w:t>Ned Staple,</w:t>
      </w:r>
      <w:r w:rsidRPr="0047165E">
        <w:rPr>
          <w:rFonts w:ascii="Arial" w:hAnsi="Arial"/>
          <w:sz w:val="19"/>
          <w:lang w:val="en-US"/>
        </w:rPr>
        <w:t xml:space="preserve"> </w:t>
      </w:r>
      <w:r w:rsidR="00094E59">
        <w:rPr>
          <w:rFonts w:ascii="Arial" w:hAnsi="Arial"/>
          <w:sz w:val="19"/>
          <w:lang w:val="en-US"/>
        </w:rPr>
        <w:t>Steph</w:t>
      </w:r>
      <w:r w:rsidR="00084878">
        <w:rPr>
          <w:rFonts w:ascii="Arial" w:hAnsi="Arial"/>
          <w:sz w:val="19"/>
          <w:lang w:val="en-US"/>
        </w:rPr>
        <w:t>a</w:t>
      </w:r>
      <w:r w:rsidR="00094E59">
        <w:rPr>
          <w:rFonts w:ascii="Arial" w:hAnsi="Arial"/>
          <w:sz w:val="19"/>
          <w:lang w:val="en-US"/>
        </w:rPr>
        <w:t>n Borchert</w:t>
      </w:r>
      <w:r w:rsidR="00084878">
        <w:rPr>
          <w:rFonts w:ascii="Arial" w:hAnsi="Arial"/>
          <w:sz w:val="19"/>
          <w:lang w:val="en-US"/>
        </w:rPr>
        <w:t xml:space="preserve">, </w:t>
      </w:r>
      <w:r w:rsidR="00135500">
        <w:rPr>
          <w:rFonts w:ascii="Arial" w:hAnsi="Arial"/>
          <w:sz w:val="19"/>
          <w:lang w:val="en-US"/>
        </w:rPr>
        <w:t>Willem Eelman</w:t>
      </w:r>
      <w:r w:rsidR="00084878">
        <w:rPr>
          <w:rFonts w:ascii="Arial" w:hAnsi="Arial"/>
          <w:sz w:val="19"/>
          <w:lang w:val="en-US"/>
        </w:rPr>
        <w:t xml:space="preserve"> and Yves Mann</w:t>
      </w:r>
    </w:p>
    <w:p w14:paraId="32F70160" w14:textId="18AC4E41" w:rsidR="00CF6289" w:rsidRPr="0047165E" w:rsidRDefault="00CF6289" w:rsidP="00CF6289">
      <w:pPr>
        <w:jc w:val="both"/>
        <w:rPr>
          <w:rFonts w:ascii="Arial" w:hAnsi="Arial"/>
          <w:sz w:val="19"/>
          <w:lang w:val="en-US"/>
        </w:rPr>
      </w:pPr>
      <w:r w:rsidRPr="0047165E">
        <w:rPr>
          <w:rFonts w:ascii="Arial" w:hAnsi="Arial"/>
          <w:b/>
          <w:bCs/>
          <w:sz w:val="19"/>
          <w:lang w:val="en-US"/>
        </w:rPr>
        <w:t>Virtual Attendance</w:t>
      </w:r>
      <w:r w:rsidRPr="0047165E">
        <w:rPr>
          <w:rFonts w:ascii="Arial" w:hAnsi="Arial"/>
          <w:sz w:val="19"/>
          <w:lang w:val="en-US"/>
        </w:rPr>
        <w:t xml:space="preserve">: </w:t>
      </w:r>
      <w:r w:rsidR="00DC4EC3">
        <w:rPr>
          <w:rFonts w:ascii="Arial" w:hAnsi="Arial"/>
          <w:sz w:val="19"/>
          <w:lang w:val="en-US"/>
        </w:rPr>
        <w:t>Andy Bond</w:t>
      </w:r>
      <w:r w:rsidR="00A92550">
        <w:rPr>
          <w:rFonts w:ascii="Arial" w:hAnsi="Arial"/>
          <w:sz w:val="19"/>
          <w:lang w:val="en-US"/>
        </w:rPr>
        <w:t>, Neil Brown</w:t>
      </w:r>
    </w:p>
    <w:p w14:paraId="48FC984A" w14:textId="77777777" w:rsidR="00CF6289" w:rsidRPr="0047165E" w:rsidRDefault="00CF6289" w:rsidP="00CF6289">
      <w:pPr>
        <w:jc w:val="both"/>
        <w:rPr>
          <w:rFonts w:ascii="Arial" w:hAnsi="Arial"/>
          <w:sz w:val="19"/>
          <w:lang w:val="en-US"/>
        </w:rPr>
      </w:pPr>
      <w:r w:rsidRPr="0047165E">
        <w:rPr>
          <w:rFonts w:ascii="Arial" w:hAnsi="Arial"/>
          <w:b/>
          <w:bCs/>
          <w:sz w:val="19"/>
          <w:lang w:val="en-US"/>
        </w:rPr>
        <w:t>Secretary</w:t>
      </w:r>
      <w:r w:rsidRPr="0047165E">
        <w:rPr>
          <w:rFonts w:ascii="Arial" w:hAnsi="Arial"/>
          <w:sz w:val="19"/>
          <w:lang w:val="en-US"/>
        </w:rPr>
        <w:t xml:space="preserve">: Ned Staple, Company Secretary (the Secretary) </w:t>
      </w:r>
    </w:p>
    <w:p w14:paraId="1D6B359D" w14:textId="77777777" w:rsidR="00CF6289" w:rsidRPr="0047165E" w:rsidRDefault="00CF6289" w:rsidP="00CF6289">
      <w:pPr>
        <w:jc w:val="both"/>
        <w:rPr>
          <w:rFonts w:ascii="Arial" w:hAnsi="Arial"/>
          <w:sz w:val="19"/>
          <w:lang w:val="en-US"/>
        </w:rPr>
      </w:pPr>
      <w:r w:rsidRPr="0047165E">
        <w:rPr>
          <w:rFonts w:ascii="Arial" w:hAnsi="Arial"/>
          <w:b/>
          <w:bCs/>
          <w:sz w:val="19"/>
          <w:lang w:val="en-US"/>
        </w:rPr>
        <w:t xml:space="preserve">Agenda Item 1: Opening </w:t>
      </w:r>
    </w:p>
    <w:p w14:paraId="34F47CA3" w14:textId="5C6FB971" w:rsidR="00CF6289" w:rsidRPr="0047165E" w:rsidRDefault="00CF6289" w:rsidP="00CF6289">
      <w:pPr>
        <w:jc w:val="both"/>
        <w:rPr>
          <w:rFonts w:ascii="Arial" w:hAnsi="Arial"/>
          <w:sz w:val="19"/>
          <w:lang w:val="en-US"/>
        </w:rPr>
      </w:pPr>
      <w:r w:rsidRPr="0047165E">
        <w:rPr>
          <w:rFonts w:ascii="Arial" w:hAnsi="Arial"/>
          <w:sz w:val="19"/>
          <w:lang w:val="en-US"/>
        </w:rPr>
        <w:t>The Chair opened the meeting at</w:t>
      </w:r>
      <w:r w:rsidR="00084878">
        <w:rPr>
          <w:rFonts w:ascii="Arial" w:hAnsi="Arial"/>
          <w:sz w:val="19"/>
          <w:lang w:val="en-US"/>
        </w:rPr>
        <w:t xml:space="preserve"> 13:00</w:t>
      </w:r>
      <w:r w:rsidRPr="0047165E">
        <w:rPr>
          <w:rFonts w:ascii="Arial" w:hAnsi="Arial"/>
          <w:sz w:val="19"/>
          <w:lang w:val="en-US"/>
        </w:rPr>
        <w:t xml:space="preserve"> (CET) and welcomed the persons present to the meeting</w:t>
      </w:r>
      <w:r w:rsidR="00084878">
        <w:rPr>
          <w:rFonts w:ascii="Arial" w:hAnsi="Arial"/>
          <w:sz w:val="19"/>
          <w:lang w:val="en-US"/>
        </w:rPr>
        <w:t>, either in person or virtually</w:t>
      </w:r>
      <w:r w:rsidR="00681F0A">
        <w:rPr>
          <w:rFonts w:ascii="Arial" w:hAnsi="Arial"/>
          <w:sz w:val="19"/>
          <w:lang w:val="en-US"/>
        </w:rPr>
        <w:t xml:space="preserve">. </w:t>
      </w:r>
      <w:r w:rsidRPr="0047165E">
        <w:rPr>
          <w:rFonts w:ascii="Arial" w:hAnsi="Arial"/>
          <w:sz w:val="19"/>
          <w:lang w:val="en-US"/>
        </w:rPr>
        <w:t xml:space="preserve">He then invited the Secretary to run through a few technical considerations. </w:t>
      </w:r>
      <w:r w:rsidR="00084878">
        <w:rPr>
          <w:rFonts w:ascii="Arial" w:hAnsi="Arial"/>
          <w:sz w:val="19"/>
          <w:lang w:val="en-US"/>
        </w:rPr>
        <w:t xml:space="preserve">The Secretary explained that the webcast was streamed in 'listen only' mode. </w:t>
      </w:r>
      <w:r w:rsidRPr="0047165E">
        <w:rPr>
          <w:rFonts w:ascii="Arial" w:hAnsi="Arial"/>
          <w:sz w:val="19"/>
          <w:lang w:val="en-US"/>
        </w:rPr>
        <w:t>The Board member</w:t>
      </w:r>
      <w:r w:rsidR="0082531E">
        <w:rPr>
          <w:rFonts w:ascii="Arial" w:hAnsi="Arial"/>
          <w:sz w:val="19"/>
          <w:lang w:val="en-US"/>
        </w:rPr>
        <w:t>s</w:t>
      </w:r>
      <w:r w:rsidRPr="0047165E">
        <w:rPr>
          <w:rFonts w:ascii="Arial" w:hAnsi="Arial"/>
          <w:sz w:val="19"/>
          <w:lang w:val="en-US"/>
        </w:rPr>
        <w:t xml:space="preserve"> present </w:t>
      </w:r>
      <w:r w:rsidR="00DC4EC3">
        <w:rPr>
          <w:rFonts w:ascii="Arial" w:hAnsi="Arial"/>
          <w:sz w:val="19"/>
          <w:lang w:val="en-US"/>
        </w:rPr>
        <w:t>w</w:t>
      </w:r>
      <w:r w:rsidR="0082531E">
        <w:rPr>
          <w:rFonts w:ascii="Arial" w:hAnsi="Arial"/>
          <w:sz w:val="19"/>
          <w:lang w:val="en-US"/>
        </w:rPr>
        <w:t>ere</w:t>
      </w:r>
      <w:r w:rsidR="00DC4EC3">
        <w:rPr>
          <w:rFonts w:ascii="Arial" w:hAnsi="Arial"/>
          <w:sz w:val="19"/>
          <w:lang w:val="en-US"/>
        </w:rPr>
        <w:t xml:space="preserve"> </w:t>
      </w:r>
      <w:r w:rsidR="00084878">
        <w:rPr>
          <w:rFonts w:ascii="Arial" w:hAnsi="Arial"/>
          <w:sz w:val="19"/>
          <w:lang w:val="en-US"/>
        </w:rPr>
        <w:t>Stephan Borchert</w:t>
      </w:r>
      <w:r w:rsidR="00A92550">
        <w:rPr>
          <w:rFonts w:ascii="Arial" w:hAnsi="Arial"/>
          <w:sz w:val="19"/>
          <w:lang w:val="en-US"/>
        </w:rPr>
        <w:t>,</w:t>
      </w:r>
      <w:r w:rsidR="0082531E">
        <w:rPr>
          <w:rFonts w:ascii="Arial" w:hAnsi="Arial"/>
          <w:sz w:val="19"/>
          <w:lang w:val="en-US"/>
        </w:rPr>
        <w:t xml:space="preserve"> Andy Bond</w:t>
      </w:r>
      <w:r w:rsidR="00A92550">
        <w:rPr>
          <w:rFonts w:ascii="Arial" w:hAnsi="Arial"/>
          <w:sz w:val="19"/>
          <w:lang w:val="en-US"/>
        </w:rPr>
        <w:t xml:space="preserve"> and Neil Brown</w:t>
      </w:r>
      <w:r w:rsidR="00084878">
        <w:rPr>
          <w:rFonts w:ascii="Arial" w:hAnsi="Arial"/>
          <w:sz w:val="19"/>
          <w:lang w:val="en-US"/>
        </w:rPr>
        <w:t>.</w:t>
      </w:r>
    </w:p>
    <w:p w14:paraId="225E4053" w14:textId="784876A0" w:rsidR="00CF6289" w:rsidRPr="0047165E" w:rsidRDefault="00CF6289" w:rsidP="00CF6289">
      <w:pPr>
        <w:jc w:val="both"/>
        <w:rPr>
          <w:rFonts w:ascii="Arial" w:hAnsi="Arial"/>
          <w:sz w:val="19"/>
          <w:lang w:val="en-US"/>
        </w:rPr>
      </w:pPr>
      <w:r w:rsidRPr="0047165E">
        <w:rPr>
          <w:rFonts w:ascii="Arial" w:hAnsi="Arial"/>
          <w:sz w:val="19"/>
          <w:lang w:val="en-US"/>
        </w:rPr>
        <w:t>The meeting was conducted in English, in accordance with the articles of association of the Company and was recorded for the purpose of preparing minutes of the meeting.</w:t>
      </w:r>
      <w:r w:rsidR="00D73821">
        <w:rPr>
          <w:rFonts w:ascii="Arial" w:hAnsi="Arial"/>
          <w:sz w:val="19"/>
          <w:lang w:val="en-US"/>
        </w:rPr>
        <w:t xml:space="preserve"> </w:t>
      </w:r>
      <w:r w:rsidRPr="0047165E">
        <w:rPr>
          <w:rFonts w:ascii="Arial" w:hAnsi="Arial"/>
          <w:sz w:val="19"/>
          <w:lang w:val="en-US"/>
        </w:rPr>
        <w:t>Shareholders ha</w:t>
      </w:r>
      <w:r w:rsidR="00A92550">
        <w:rPr>
          <w:rFonts w:ascii="Arial" w:hAnsi="Arial"/>
          <w:sz w:val="19"/>
          <w:lang w:val="en-US"/>
        </w:rPr>
        <w:t>d</w:t>
      </w:r>
      <w:r w:rsidRPr="0047165E">
        <w:rPr>
          <w:rFonts w:ascii="Arial" w:hAnsi="Arial"/>
          <w:sz w:val="19"/>
          <w:lang w:val="en-US"/>
        </w:rPr>
        <w:t xml:space="preserve"> had the opportunity to submit questions prior to the meeting; no questions were received. The Secretary acted as secretary of the meeting. </w:t>
      </w:r>
      <w:r w:rsidR="00BE6155">
        <w:rPr>
          <w:rFonts w:ascii="Arial" w:hAnsi="Arial"/>
          <w:i/>
          <w:iCs/>
          <w:sz w:val="19"/>
          <w:lang w:val="en-US"/>
        </w:rPr>
        <w:t>Sanne Geertje Veenstra</w:t>
      </w:r>
      <w:r w:rsidRPr="0047165E">
        <w:rPr>
          <w:rFonts w:ascii="Arial" w:hAnsi="Arial"/>
          <w:sz w:val="19"/>
          <w:lang w:val="en-US"/>
        </w:rPr>
        <w:t xml:space="preserve">, acting as deputy on behalf of the notary </w:t>
      </w:r>
      <w:r w:rsidRPr="00EB3EE6">
        <w:rPr>
          <w:rFonts w:ascii="Arial" w:hAnsi="Arial"/>
          <w:i/>
          <w:iCs/>
          <w:sz w:val="19"/>
          <w:lang w:val="en-US"/>
        </w:rPr>
        <w:t>Mr Voogt</w:t>
      </w:r>
      <w:r w:rsidRPr="0047165E">
        <w:rPr>
          <w:rFonts w:ascii="Arial" w:hAnsi="Arial"/>
          <w:sz w:val="19"/>
          <w:lang w:val="en-US"/>
        </w:rPr>
        <w:t>, was present to oversee the meeting. Furthermore, in accordance with the provisions of the Dutch Corporate Governance Code,</w:t>
      </w:r>
      <w:r w:rsidR="0071769F">
        <w:rPr>
          <w:rFonts w:ascii="Arial" w:hAnsi="Arial"/>
          <w:sz w:val="19"/>
          <w:lang w:val="en-US"/>
        </w:rPr>
        <w:t xml:space="preserve"> Yves de Mann </w:t>
      </w:r>
      <w:r w:rsidRPr="0047165E">
        <w:rPr>
          <w:rFonts w:ascii="Arial" w:hAnsi="Arial"/>
          <w:sz w:val="19"/>
          <w:lang w:val="en-US"/>
        </w:rPr>
        <w:t>from Mazars Accountants N.V., the external auditor of the Company, was present to comment on the audit opinion provided on the financial statements. The Secretary notified the meeting that the holders of 4</w:t>
      </w:r>
      <w:r w:rsidR="00D73821">
        <w:rPr>
          <w:rFonts w:ascii="Arial" w:hAnsi="Arial"/>
          <w:sz w:val="19"/>
          <w:lang w:val="en-US"/>
        </w:rPr>
        <w:t>50</w:t>
      </w:r>
      <w:r w:rsidRPr="0047165E">
        <w:rPr>
          <w:rFonts w:ascii="Arial" w:hAnsi="Arial"/>
          <w:sz w:val="19"/>
          <w:lang w:val="en-US"/>
        </w:rPr>
        <w:t>,</w:t>
      </w:r>
      <w:r w:rsidR="00D73821">
        <w:rPr>
          <w:rFonts w:ascii="Arial" w:hAnsi="Arial"/>
          <w:sz w:val="19"/>
          <w:lang w:val="en-US"/>
        </w:rPr>
        <w:t>627</w:t>
      </w:r>
      <w:r w:rsidRPr="0047165E">
        <w:rPr>
          <w:rFonts w:ascii="Arial" w:hAnsi="Arial"/>
          <w:sz w:val="19"/>
          <w:lang w:val="en-US"/>
        </w:rPr>
        <w:t>,</w:t>
      </w:r>
      <w:r w:rsidR="00D73821">
        <w:rPr>
          <w:rFonts w:ascii="Arial" w:hAnsi="Arial"/>
          <w:sz w:val="19"/>
          <w:lang w:val="en-US"/>
        </w:rPr>
        <w:t>462</w:t>
      </w:r>
      <w:r w:rsidRPr="0047165E">
        <w:rPr>
          <w:rFonts w:ascii="Arial" w:hAnsi="Arial"/>
          <w:sz w:val="19"/>
          <w:lang w:val="en-US"/>
        </w:rPr>
        <w:t xml:space="preserve"> shares were present or represented in the meeting, amounting to </w:t>
      </w:r>
      <w:r w:rsidR="00D73821">
        <w:rPr>
          <w:rFonts w:ascii="Arial" w:hAnsi="Arial"/>
          <w:sz w:val="19"/>
          <w:lang w:val="en-US"/>
        </w:rPr>
        <w:t>78.04</w:t>
      </w:r>
      <w:r w:rsidRPr="0047165E">
        <w:rPr>
          <w:rFonts w:ascii="Arial" w:hAnsi="Arial"/>
          <w:sz w:val="19"/>
          <w:lang w:val="en-US"/>
        </w:rPr>
        <w:t xml:space="preserve">% of the issued capital of the Company on the record date and on the date of the meeting. This represented an equal number of votes. He concluded that the requirements relevant to the convening and holding of the meeting </w:t>
      </w:r>
      <w:r w:rsidR="00A92550">
        <w:rPr>
          <w:rFonts w:ascii="Arial" w:hAnsi="Arial"/>
          <w:sz w:val="19"/>
          <w:lang w:val="en-US"/>
        </w:rPr>
        <w:t xml:space="preserve">had been </w:t>
      </w:r>
      <w:r w:rsidRPr="0047165E">
        <w:rPr>
          <w:rFonts w:ascii="Arial" w:hAnsi="Arial"/>
          <w:sz w:val="19"/>
          <w:lang w:val="en-US"/>
        </w:rPr>
        <w:t xml:space="preserve">met and </w:t>
      </w:r>
      <w:r w:rsidR="00A92550">
        <w:rPr>
          <w:rFonts w:ascii="Arial" w:hAnsi="Arial"/>
          <w:sz w:val="19"/>
          <w:lang w:val="en-US"/>
        </w:rPr>
        <w:t xml:space="preserve">that </w:t>
      </w:r>
      <w:r w:rsidRPr="0047165E">
        <w:rPr>
          <w:rFonts w:ascii="Arial" w:hAnsi="Arial"/>
          <w:sz w:val="19"/>
          <w:lang w:val="en-US"/>
        </w:rPr>
        <w:t xml:space="preserve">the meeting could validly resolve on the matters put forward on the agenda. </w:t>
      </w:r>
    </w:p>
    <w:p w14:paraId="14D67218" w14:textId="5A597DBC" w:rsidR="00CF6289" w:rsidRPr="0047165E" w:rsidRDefault="00CF6289" w:rsidP="00CF6289">
      <w:pPr>
        <w:jc w:val="both"/>
        <w:rPr>
          <w:rFonts w:ascii="Arial" w:hAnsi="Arial"/>
          <w:sz w:val="19"/>
          <w:lang w:val="en-US"/>
        </w:rPr>
      </w:pPr>
      <w:r w:rsidRPr="0047165E">
        <w:rPr>
          <w:rFonts w:ascii="Arial" w:hAnsi="Arial"/>
          <w:b/>
          <w:bCs/>
          <w:sz w:val="19"/>
          <w:lang w:val="en-US"/>
        </w:rPr>
        <w:t>Agenda Item 2.a: Annual Report and Annual Financial statements for the financial year 202</w:t>
      </w:r>
      <w:r w:rsidR="00A52287">
        <w:rPr>
          <w:rFonts w:ascii="Arial" w:hAnsi="Arial"/>
          <w:b/>
          <w:bCs/>
          <w:sz w:val="19"/>
          <w:lang w:val="en-US"/>
        </w:rPr>
        <w:t>4</w:t>
      </w:r>
      <w:r w:rsidRPr="0047165E">
        <w:rPr>
          <w:rFonts w:ascii="Arial" w:hAnsi="Arial"/>
          <w:b/>
          <w:bCs/>
          <w:sz w:val="19"/>
          <w:lang w:val="en-US"/>
        </w:rPr>
        <w:t xml:space="preserve"> </w:t>
      </w:r>
    </w:p>
    <w:p w14:paraId="656A1969" w14:textId="11D8B7A1" w:rsidR="00686389" w:rsidRDefault="00883931" w:rsidP="00CF6289">
      <w:pPr>
        <w:jc w:val="both"/>
        <w:rPr>
          <w:rFonts w:ascii="Arial" w:hAnsi="Arial"/>
          <w:sz w:val="19"/>
          <w:lang w:val="en-US"/>
        </w:rPr>
      </w:pPr>
      <w:r>
        <w:rPr>
          <w:rFonts w:ascii="Arial" w:hAnsi="Arial"/>
          <w:sz w:val="19"/>
          <w:lang w:val="en-US"/>
        </w:rPr>
        <w:t>The Chair</w:t>
      </w:r>
      <w:r w:rsidR="00BA0354">
        <w:rPr>
          <w:rFonts w:ascii="Arial" w:hAnsi="Arial"/>
          <w:i/>
          <w:iCs/>
          <w:sz w:val="19"/>
          <w:lang w:val="en-US"/>
        </w:rPr>
        <w:t xml:space="preserve"> </w:t>
      </w:r>
      <w:r w:rsidR="00C54B0D">
        <w:rPr>
          <w:rFonts w:ascii="Arial" w:hAnsi="Arial"/>
          <w:sz w:val="19"/>
          <w:lang w:val="en-US"/>
        </w:rPr>
        <w:t>invite</w:t>
      </w:r>
      <w:r>
        <w:rPr>
          <w:rFonts w:ascii="Arial" w:hAnsi="Arial"/>
          <w:sz w:val="19"/>
          <w:lang w:val="en-US"/>
        </w:rPr>
        <w:t>d</w:t>
      </w:r>
      <w:r w:rsidR="00C54B0D">
        <w:rPr>
          <w:rFonts w:ascii="Arial" w:hAnsi="Arial"/>
          <w:sz w:val="19"/>
          <w:lang w:val="en-US"/>
        </w:rPr>
        <w:t xml:space="preserve"> Stephan Borchert </w:t>
      </w:r>
      <w:r w:rsidR="007D2661">
        <w:rPr>
          <w:rFonts w:ascii="Arial" w:hAnsi="Arial"/>
          <w:sz w:val="19"/>
          <w:lang w:val="en-US"/>
        </w:rPr>
        <w:t>to discuss the report of the Board</w:t>
      </w:r>
      <w:r w:rsidR="009E3A4D">
        <w:rPr>
          <w:rFonts w:ascii="Arial" w:hAnsi="Arial"/>
          <w:sz w:val="19"/>
          <w:lang w:val="en-US"/>
        </w:rPr>
        <w:t xml:space="preserve"> and</w:t>
      </w:r>
      <w:r w:rsidR="007D2661">
        <w:rPr>
          <w:rFonts w:ascii="Arial" w:hAnsi="Arial"/>
          <w:sz w:val="19"/>
          <w:lang w:val="en-US"/>
        </w:rPr>
        <w:t xml:space="preserve"> the current state of affairs of the Company. </w:t>
      </w:r>
    </w:p>
    <w:p w14:paraId="685DC09E" w14:textId="20E2E7F5" w:rsidR="00DE170F" w:rsidRDefault="003434C9" w:rsidP="00CF6289">
      <w:pPr>
        <w:jc w:val="both"/>
        <w:rPr>
          <w:rFonts w:ascii="Arial" w:hAnsi="Arial"/>
          <w:sz w:val="19"/>
          <w:lang w:val="en-US"/>
        </w:rPr>
      </w:pPr>
      <w:r w:rsidRPr="00F02964">
        <w:rPr>
          <w:rFonts w:ascii="Arial" w:hAnsi="Arial"/>
          <w:sz w:val="19"/>
          <w:lang w:val="en-US"/>
        </w:rPr>
        <w:t>Stepha</w:t>
      </w:r>
      <w:r w:rsidR="00EB3EE6" w:rsidRPr="00F02964">
        <w:rPr>
          <w:rFonts w:ascii="Arial" w:hAnsi="Arial"/>
          <w:sz w:val="19"/>
          <w:lang w:val="en-US"/>
        </w:rPr>
        <w:t>n Borchert</w:t>
      </w:r>
      <w:r w:rsidR="00CF6289" w:rsidRPr="0047165E">
        <w:rPr>
          <w:rFonts w:ascii="Arial" w:hAnsi="Arial"/>
          <w:sz w:val="19"/>
          <w:lang w:val="en-US"/>
        </w:rPr>
        <w:t xml:space="preserve"> described how Pepco Group delivered a record financial performance, with its highest ever revenue and EBITDA outturn, alongside the opening of </w:t>
      </w:r>
      <w:r w:rsidR="00C300D5">
        <w:rPr>
          <w:rFonts w:ascii="Arial" w:hAnsi="Arial"/>
          <w:sz w:val="19"/>
          <w:lang w:val="en-US"/>
        </w:rPr>
        <w:t>392</w:t>
      </w:r>
      <w:r w:rsidR="00CF6289" w:rsidRPr="0047165E">
        <w:rPr>
          <w:rFonts w:ascii="Arial" w:hAnsi="Arial"/>
          <w:sz w:val="19"/>
          <w:lang w:val="en-US"/>
        </w:rPr>
        <w:t xml:space="preserve"> net new stores across Europe. </w:t>
      </w:r>
      <w:r w:rsidR="00883931">
        <w:rPr>
          <w:rFonts w:ascii="Arial" w:hAnsi="Arial"/>
          <w:sz w:val="19"/>
          <w:lang w:val="en-US"/>
        </w:rPr>
        <w:t>During 2024 the business laid so</w:t>
      </w:r>
      <w:r w:rsidR="00C40A40">
        <w:rPr>
          <w:rFonts w:ascii="Arial" w:hAnsi="Arial"/>
          <w:sz w:val="19"/>
          <w:lang w:val="en-US"/>
        </w:rPr>
        <w:t>lid foundations by re-focusing on driving profitable growth through disciplined investment. This included introducing greater rigour and anal</w:t>
      </w:r>
      <w:r w:rsidR="00C71CE7">
        <w:rPr>
          <w:rFonts w:ascii="Arial" w:hAnsi="Arial"/>
          <w:sz w:val="19"/>
          <w:lang w:val="en-US"/>
        </w:rPr>
        <w:t xml:space="preserve">ysis for investment decisions, with a strict hurdle rate of return for all spend, and reviewing underperforming areas of the business, including exiting the unprofitable Austrian market. </w:t>
      </w:r>
    </w:p>
    <w:p w14:paraId="4F3EB89C" w14:textId="6C8D585E" w:rsidR="00DE170F" w:rsidRDefault="00883931" w:rsidP="00CF6289">
      <w:pPr>
        <w:jc w:val="both"/>
        <w:rPr>
          <w:rFonts w:ascii="Arial" w:hAnsi="Arial"/>
          <w:sz w:val="19"/>
          <w:lang w:val="en-US"/>
        </w:rPr>
      </w:pPr>
      <w:r>
        <w:rPr>
          <w:rFonts w:ascii="Arial" w:hAnsi="Arial"/>
          <w:sz w:val="19"/>
          <w:lang w:val="en-US"/>
        </w:rPr>
        <w:t>In addition, t</w:t>
      </w:r>
      <w:r w:rsidR="00912D0A">
        <w:rPr>
          <w:rFonts w:ascii="Arial" w:hAnsi="Arial"/>
          <w:sz w:val="19"/>
          <w:lang w:val="en-US"/>
        </w:rPr>
        <w:t xml:space="preserve">he attention was focused on the CEE markets, </w:t>
      </w:r>
      <w:r w:rsidR="00FA5D36">
        <w:rPr>
          <w:rFonts w:ascii="Arial" w:hAnsi="Arial"/>
          <w:sz w:val="19"/>
          <w:lang w:val="en-US"/>
        </w:rPr>
        <w:t xml:space="preserve">that perform the strongest and generate the highest returns. Hence, the majority of new store growth </w:t>
      </w:r>
      <w:r w:rsidR="00A92550">
        <w:rPr>
          <w:rFonts w:ascii="Arial" w:hAnsi="Arial"/>
          <w:sz w:val="19"/>
          <w:lang w:val="en-US"/>
        </w:rPr>
        <w:t>had been</w:t>
      </w:r>
      <w:r w:rsidR="00FA5D36">
        <w:rPr>
          <w:rFonts w:ascii="Arial" w:hAnsi="Arial"/>
          <w:sz w:val="19"/>
          <w:lang w:val="en-US"/>
        </w:rPr>
        <w:t xml:space="preserve"> targeted within the CEE region, where there remains ample </w:t>
      </w:r>
      <w:r w:rsidR="00881D54">
        <w:rPr>
          <w:rFonts w:ascii="Arial" w:hAnsi="Arial"/>
          <w:sz w:val="19"/>
          <w:lang w:val="en-US"/>
        </w:rPr>
        <w:t xml:space="preserve">white space opportunity to grow the business. </w:t>
      </w:r>
    </w:p>
    <w:p w14:paraId="4C12FF83" w14:textId="77777777" w:rsidR="00883931" w:rsidRPr="00883931" w:rsidRDefault="00883931" w:rsidP="00883931">
      <w:pPr>
        <w:jc w:val="both"/>
        <w:rPr>
          <w:rFonts w:ascii="Arial" w:hAnsi="Arial"/>
          <w:sz w:val="19"/>
          <w:lang w:val="en-US"/>
        </w:rPr>
      </w:pPr>
      <w:r w:rsidRPr="00883931">
        <w:rPr>
          <w:rFonts w:ascii="Arial" w:hAnsi="Arial"/>
          <w:sz w:val="19"/>
          <w:lang w:val="en-US"/>
        </w:rPr>
        <w:t>During the year, the business faced challenges in driving momentum in like-for-like (LFL) revenues, which was lower across all brands year-on-year. Group LFL declined by 3.2% overall in FY24. Pepco was impacted by a combination of supply chain disruption, affecting the consistent and timely availability of stock, as well as working its way through excess older stock. Trading in Poundland and Dealz was negatively affected as the ranges transitioned to Pepco-sourced clothing and general merchandise.</w:t>
      </w:r>
    </w:p>
    <w:p w14:paraId="0FE12FF7" w14:textId="77777777" w:rsidR="00883931" w:rsidRPr="00883931" w:rsidRDefault="00883931" w:rsidP="00883931">
      <w:pPr>
        <w:jc w:val="both"/>
        <w:rPr>
          <w:rFonts w:ascii="Arial" w:hAnsi="Arial"/>
          <w:sz w:val="19"/>
          <w:lang w:val="en-US"/>
        </w:rPr>
      </w:pPr>
      <w:r w:rsidRPr="00883931">
        <w:rPr>
          <w:rFonts w:ascii="Arial" w:hAnsi="Arial"/>
          <w:sz w:val="19"/>
          <w:lang w:val="en-US"/>
        </w:rPr>
        <w:t>Despite the challenges the Group reported record revenues which exceeded €6 billion for the first time, growing by 10% over the prior year. In addition, Group EBITDA increased by 25% to €944m, driven by a strong Pepco performance where EBITDA was up by 42% as a result of store expansion and a strong recovery in gross margin within Pepco. This in turn contributed to a Group-level gross margin improvement of 390 basis points year-on-year.</w:t>
      </w:r>
    </w:p>
    <w:p w14:paraId="4CF9D55F" w14:textId="36977F79" w:rsidR="00883931" w:rsidRPr="00883931" w:rsidRDefault="00883931" w:rsidP="00883931">
      <w:pPr>
        <w:jc w:val="both"/>
        <w:rPr>
          <w:rFonts w:ascii="Arial" w:hAnsi="Arial"/>
          <w:sz w:val="19"/>
          <w:lang w:val="en-US"/>
        </w:rPr>
      </w:pPr>
      <w:r w:rsidRPr="00883931">
        <w:rPr>
          <w:rFonts w:ascii="Arial" w:hAnsi="Arial"/>
          <w:sz w:val="19"/>
          <w:lang w:val="en-US"/>
        </w:rPr>
        <w:t xml:space="preserve">As a result, the Group ended the year with a stronger balance sheet and a significant improvement in free cash flow generation year, allowing </w:t>
      </w:r>
      <w:r w:rsidR="00A92550">
        <w:rPr>
          <w:rFonts w:ascii="Arial" w:hAnsi="Arial"/>
          <w:sz w:val="19"/>
          <w:lang w:val="en-US"/>
        </w:rPr>
        <w:t>the Group</w:t>
      </w:r>
      <w:r w:rsidRPr="00883931">
        <w:rPr>
          <w:rFonts w:ascii="Arial" w:hAnsi="Arial"/>
          <w:sz w:val="19"/>
          <w:lang w:val="en-US"/>
        </w:rPr>
        <w:t xml:space="preserve"> to announce an augural dividend of 6.2 cents per share for </w:t>
      </w:r>
      <w:r w:rsidR="00A92550">
        <w:rPr>
          <w:rFonts w:ascii="Arial" w:hAnsi="Arial"/>
          <w:sz w:val="19"/>
          <w:lang w:val="en-US"/>
        </w:rPr>
        <w:t>its</w:t>
      </w:r>
      <w:r w:rsidR="002A2D91">
        <w:rPr>
          <w:rFonts w:ascii="Arial" w:hAnsi="Arial"/>
          <w:sz w:val="19"/>
          <w:lang w:val="en-US"/>
        </w:rPr>
        <w:t xml:space="preserve"> </w:t>
      </w:r>
      <w:r w:rsidRPr="00883931">
        <w:rPr>
          <w:rFonts w:ascii="Arial" w:hAnsi="Arial"/>
          <w:sz w:val="19"/>
          <w:lang w:val="en-US"/>
        </w:rPr>
        <w:t>shareholders.</w:t>
      </w:r>
    </w:p>
    <w:p w14:paraId="0E2144DA" w14:textId="0E0C494E" w:rsidR="00883931" w:rsidRDefault="002A2D91" w:rsidP="00883931">
      <w:pPr>
        <w:jc w:val="both"/>
        <w:rPr>
          <w:rFonts w:ascii="Arial" w:hAnsi="Arial"/>
          <w:sz w:val="19"/>
          <w:lang w:val="en-US"/>
        </w:rPr>
      </w:pPr>
      <w:r>
        <w:rPr>
          <w:rFonts w:ascii="Arial" w:hAnsi="Arial"/>
          <w:sz w:val="19"/>
          <w:lang w:val="en-US"/>
        </w:rPr>
        <w:lastRenderedPageBreak/>
        <w:t xml:space="preserve">Stephan Borchert </w:t>
      </w:r>
      <w:r w:rsidR="00A92550">
        <w:rPr>
          <w:rFonts w:ascii="Arial" w:hAnsi="Arial"/>
          <w:sz w:val="19"/>
          <w:lang w:val="en-US"/>
        </w:rPr>
        <w:t>explained</w:t>
      </w:r>
      <w:r>
        <w:rPr>
          <w:rFonts w:ascii="Arial" w:hAnsi="Arial"/>
          <w:sz w:val="19"/>
          <w:lang w:val="en-US"/>
        </w:rPr>
        <w:t xml:space="preserve"> that Pepco's</w:t>
      </w:r>
      <w:r w:rsidR="00883931" w:rsidRPr="00883931">
        <w:rPr>
          <w:rFonts w:ascii="Arial" w:hAnsi="Arial"/>
          <w:sz w:val="19"/>
          <w:lang w:val="en-US"/>
        </w:rPr>
        <w:t xml:space="preserve"> core focus in the year ahead w</w:t>
      </w:r>
      <w:r w:rsidR="00A92550">
        <w:rPr>
          <w:rFonts w:ascii="Arial" w:hAnsi="Arial"/>
          <w:sz w:val="19"/>
          <w:lang w:val="en-US"/>
        </w:rPr>
        <w:t>ould</w:t>
      </w:r>
      <w:r w:rsidR="00883931" w:rsidRPr="00883931">
        <w:rPr>
          <w:rFonts w:ascii="Arial" w:hAnsi="Arial"/>
          <w:sz w:val="19"/>
          <w:lang w:val="en-US"/>
        </w:rPr>
        <w:t xml:space="preserve"> be to strengthen LFL revenues, </w:t>
      </w:r>
      <w:r>
        <w:rPr>
          <w:rFonts w:ascii="Arial" w:hAnsi="Arial"/>
          <w:sz w:val="19"/>
          <w:lang w:val="en-US"/>
        </w:rPr>
        <w:t xml:space="preserve">for </w:t>
      </w:r>
      <w:r w:rsidR="00883931" w:rsidRPr="00883931">
        <w:rPr>
          <w:rFonts w:ascii="Arial" w:hAnsi="Arial"/>
          <w:sz w:val="19"/>
          <w:lang w:val="en-US"/>
        </w:rPr>
        <w:t xml:space="preserve">which </w:t>
      </w:r>
      <w:r>
        <w:rPr>
          <w:rFonts w:ascii="Arial" w:hAnsi="Arial"/>
          <w:sz w:val="19"/>
          <w:lang w:val="en-US"/>
        </w:rPr>
        <w:t xml:space="preserve">he </w:t>
      </w:r>
      <w:r w:rsidR="006F07DB">
        <w:rPr>
          <w:rFonts w:ascii="Arial" w:hAnsi="Arial"/>
          <w:sz w:val="19"/>
          <w:lang w:val="en-US"/>
        </w:rPr>
        <w:t>wa</w:t>
      </w:r>
      <w:r>
        <w:rPr>
          <w:rFonts w:ascii="Arial" w:hAnsi="Arial"/>
          <w:sz w:val="19"/>
          <w:lang w:val="en-US"/>
        </w:rPr>
        <w:t xml:space="preserve">s </w:t>
      </w:r>
      <w:r w:rsidR="00883931" w:rsidRPr="00883931">
        <w:rPr>
          <w:rFonts w:ascii="Arial" w:hAnsi="Arial"/>
          <w:sz w:val="19"/>
          <w:lang w:val="en-US"/>
        </w:rPr>
        <w:t>cautiously confident w</w:t>
      </w:r>
      <w:r w:rsidR="006F07DB">
        <w:rPr>
          <w:rFonts w:ascii="Arial" w:hAnsi="Arial"/>
          <w:sz w:val="19"/>
          <w:lang w:val="en-US"/>
        </w:rPr>
        <w:t>ould</w:t>
      </w:r>
      <w:r w:rsidR="00883931" w:rsidRPr="00883931">
        <w:rPr>
          <w:rFonts w:ascii="Arial" w:hAnsi="Arial"/>
          <w:sz w:val="19"/>
          <w:lang w:val="en-US"/>
        </w:rPr>
        <w:t xml:space="preserve"> improve. </w:t>
      </w:r>
      <w:r>
        <w:rPr>
          <w:rFonts w:ascii="Arial" w:hAnsi="Arial"/>
          <w:sz w:val="19"/>
          <w:lang w:val="en-US"/>
        </w:rPr>
        <w:t xml:space="preserve">He explained that Pepco </w:t>
      </w:r>
      <w:r w:rsidR="00883931" w:rsidRPr="00883931">
        <w:rPr>
          <w:rFonts w:ascii="Arial" w:hAnsi="Arial"/>
          <w:sz w:val="19"/>
          <w:lang w:val="en-US"/>
        </w:rPr>
        <w:t>w</w:t>
      </w:r>
      <w:r w:rsidR="006F07DB">
        <w:rPr>
          <w:rFonts w:ascii="Arial" w:hAnsi="Arial"/>
          <w:sz w:val="19"/>
          <w:lang w:val="en-US"/>
        </w:rPr>
        <w:t>ould</w:t>
      </w:r>
      <w:r w:rsidR="00883931" w:rsidRPr="00883931">
        <w:rPr>
          <w:rFonts w:ascii="Arial" w:hAnsi="Arial"/>
          <w:sz w:val="19"/>
          <w:lang w:val="en-US"/>
        </w:rPr>
        <w:t xml:space="preserve"> continue to expand </w:t>
      </w:r>
      <w:r>
        <w:rPr>
          <w:rFonts w:ascii="Arial" w:hAnsi="Arial"/>
          <w:sz w:val="19"/>
          <w:lang w:val="en-US"/>
        </w:rPr>
        <w:t>their</w:t>
      </w:r>
      <w:r w:rsidR="00883931" w:rsidRPr="00883931">
        <w:rPr>
          <w:rFonts w:ascii="Arial" w:hAnsi="Arial"/>
          <w:sz w:val="19"/>
          <w:lang w:val="en-US"/>
        </w:rPr>
        <w:t xml:space="preserve"> price leadership position and enhance the core customer proposition. With these foundations, alongside strong brand equity and leading market share in </w:t>
      </w:r>
      <w:r w:rsidR="006F07DB">
        <w:rPr>
          <w:rFonts w:ascii="Arial" w:hAnsi="Arial"/>
          <w:sz w:val="19"/>
          <w:lang w:val="en-US"/>
        </w:rPr>
        <w:t>the Group’s</w:t>
      </w:r>
      <w:r w:rsidR="00883931" w:rsidRPr="00883931">
        <w:rPr>
          <w:rFonts w:ascii="Arial" w:hAnsi="Arial"/>
          <w:sz w:val="19"/>
          <w:lang w:val="en-US"/>
        </w:rPr>
        <w:t xml:space="preserve"> core CEE markets, as well as a focus on disciplined capital expenditure to drive free cash generation, </w:t>
      </w:r>
      <w:r>
        <w:rPr>
          <w:rFonts w:ascii="Arial" w:hAnsi="Arial"/>
          <w:sz w:val="19"/>
          <w:lang w:val="en-US"/>
        </w:rPr>
        <w:t>Pepco</w:t>
      </w:r>
      <w:r w:rsidR="00883931" w:rsidRPr="00883931">
        <w:rPr>
          <w:rFonts w:ascii="Arial" w:hAnsi="Arial"/>
          <w:sz w:val="19"/>
          <w:lang w:val="en-US"/>
        </w:rPr>
        <w:t xml:space="preserve"> expect to deliver further strategic progress going forward.</w:t>
      </w:r>
    </w:p>
    <w:p w14:paraId="4153E15C" w14:textId="2D5B10F3" w:rsidR="00CF6289" w:rsidRPr="0047165E" w:rsidRDefault="00CF6289" w:rsidP="00883931">
      <w:pPr>
        <w:jc w:val="both"/>
        <w:rPr>
          <w:rFonts w:ascii="Arial" w:hAnsi="Arial"/>
          <w:sz w:val="19"/>
          <w:lang w:val="en-US"/>
        </w:rPr>
      </w:pPr>
      <w:r w:rsidRPr="0047165E">
        <w:rPr>
          <w:rFonts w:ascii="Arial" w:hAnsi="Arial"/>
          <w:b/>
          <w:bCs/>
          <w:sz w:val="19"/>
          <w:lang w:val="en-US"/>
        </w:rPr>
        <w:t>Agenda item 2.b: Advisory vote on the 202</w:t>
      </w:r>
      <w:r w:rsidR="00B1708E">
        <w:rPr>
          <w:rFonts w:ascii="Arial" w:hAnsi="Arial"/>
          <w:b/>
          <w:bCs/>
          <w:sz w:val="19"/>
          <w:lang w:val="en-US"/>
        </w:rPr>
        <w:t>4</w:t>
      </w:r>
      <w:r w:rsidRPr="0047165E">
        <w:rPr>
          <w:rFonts w:ascii="Arial" w:hAnsi="Arial"/>
          <w:b/>
          <w:bCs/>
          <w:sz w:val="19"/>
          <w:lang w:val="en-US"/>
        </w:rPr>
        <w:t xml:space="preserve"> Remuneration Report </w:t>
      </w:r>
    </w:p>
    <w:p w14:paraId="49F9564C" w14:textId="74201712" w:rsidR="00CF6289" w:rsidRDefault="00CF6289" w:rsidP="00CF6289">
      <w:pPr>
        <w:jc w:val="both"/>
        <w:rPr>
          <w:rFonts w:ascii="Arial" w:hAnsi="Arial"/>
          <w:sz w:val="19"/>
          <w:lang w:val="en-US"/>
        </w:rPr>
      </w:pPr>
      <w:r w:rsidRPr="0047165E">
        <w:rPr>
          <w:rFonts w:ascii="Arial" w:hAnsi="Arial"/>
          <w:sz w:val="19"/>
          <w:lang w:val="en-US"/>
        </w:rPr>
        <w:t>The Chair explained that the remuneration report details the implementation and execution of the remuneration policy for the Board for the financial year 202</w:t>
      </w:r>
      <w:r w:rsidR="00BD5565">
        <w:rPr>
          <w:rFonts w:ascii="Arial" w:hAnsi="Arial"/>
          <w:sz w:val="19"/>
          <w:lang w:val="en-US"/>
        </w:rPr>
        <w:t>4</w:t>
      </w:r>
      <w:r w:rsidRPr="0047165E">
        <w:rPr>
          <w:rFonts w:ascii="Arial" w:hAnsi="Arial"/>
          <w:sz w:val="19"/>
          <w:lang w:val="en-US"/>
        </w:rPr>
        <w:t xml:space="preserve">. He invited </w:t>
      </w:r>
      <w:r w:rsidR="00166F02">
        <w:rPr>
          <w:rFonts w:ascii="Arial" w:hAnsi="Arial"/>
          <w:sz w:val="19"/>
          <w:lang w:val="en-US"/>
        </w:rPr>
        <w:t>Neil Brown</w:t>
      </w:r>
      <w:r w:rsidRPr="0047165E">
        <w:rPr>
          <w:rFonts w:ascii="Arial" w:hAnsi="Arial"/>
          <w:sz w:val="19"/>
          <w:lang w:val="en-US"/>
        </w:rPr>
        <w:t xml:space="preserve">, </w:t>
      </w:r>
      <w:r w:rsidR="006F07DB">
        <w:rPr>
          <w:rFonts w:ascii="Arial" w:hAnsi="Arial"/>
          <w:sz w:val="19"/>
          <w:lang w:val="en-US"/>
        </w:rPr>
        <w:t xml:space="preserve">incoming </w:t>
      </w:r>
      <w:r w:rsidRPr="0047165E">
        <w:rPr>
          <w:rFonts w:ascii="Arial" w:hAnsi="Arial"/>
          <w:sz w:val="19"/>
          <w:lang w:val="en-US"/>
        </w:rPr>
        <w:t xml:space="preserve">Chair of the Remuneration Committee, to give a short explanation. </w:t>
      </w:r>
    </w:p>
    <w:p w14:paraId="2B50AF30" w14:textId="1415115D" w:rsidR="006F07DB" w:rsidRDefault="006F07DB" w:rsidP="00CF6289">
      <w:pPr>
        <w:jc w:val="both"/>
        <w:rPr>
          <w:rFonts w:ascii="Arial" w:hAnsi="Arial"/>
          <w:sz w:val="19"/>
          <w:lang w:val="en-US"/>
        </w:rPr>
      </w:pPr>
      <w:r>
        <w:rPr>
          <w:rFonts w:ascii="Arial" w:hAnsi="Arial"/>
          <w:sz w:val="19"/>
          <w:lang w:val="en-US"/>
        </w:rPr>
        <w:t xml:space="preserve">Neil Brown explained how Executive Directors’ pay is comprised and noted that due to his executive duties prior to the arrival of Stephan Borchert, Andy Bond’s remuneration would be reported in the same way as Executive Director remuneration. Salaries remained unchanged for Andy Bond and Neil Galloway, and that on 1 October 2024 Andy Bond reverted from his Executive Chair salary to his Chair’s fee of £400,000, with a retained 1% participation right in the VCP. </w:t>
      </w:r>
    </w:p>
    <w:p w14:paraId="665A824D" w14:textId="3F09AE16" w:rsidR="006F07DB" w:rsidRPr="0047165E" w:rsidRDefault="006F07DB" w:rsidP="00CF6289">
      <w:pPr>
        <w:jc w:val="both"/>
        <w:rPr>
          <w:rFonts w:ascii="Arial" w:hAnsi="Arial"/>
          <w:sz w:val="19"/>
          <w:lang w:val="en-US"/>
        </w:rPr>
      </w:pPr>
      <w:r>
        <w:rPr>
          <w:rFonts w:ascii="Arial" w:hAnsi="Arial"/>
          <w:sz w:val="19"/>
          <w:lang w:val="en-US"/>
        </w:rPr>
        <w:t>Following an assessment by the Remuneration Committee, Andy Bond received a cash bonus of £821,640, Stephan Borchert received a pro-rated cash bonus of £221,400 based on the same goals as Andy Bond, and Neil Galloway received a cash bonus of £617,400. No share awards had vested during the financial year for Andy Bond or Neil Galloway. The Company had continued a move towards a more standardi</w:t>
      </w:r>
      <w:r w:rsidR="00633B52">
        <w:rPr>
          <w:rFonts w:ascii="Arial" w:hAnsi="Arial"/>
          <w:sz w:val="19"/>
          <w:lang w:val="en-US"/>
        </w:rPr>
        <w:t>s</w:t>
      </w:r>
      <w:r>
        <w:rPr>
          <w:rFonts w:ascii="Arial" w:hAnsi="Arial"/>
          <w:sz w:val="19"/>
          <w:lang w:val="en-US"/>
        </w:rPr>
        <w:t>ed and recognizable structure of STIPs and Performance Share Plan as outlined in the previous report</w:t>
      </w:r>
      <w:r w:rsidR="00862615">
        <w:rPr>
          <w:rFonts w:ascii="Arial" w:hAnsi="Arial"/>
          <w:sz w:val="19"/>
          <w:lang w:val="en-US"/>
        </w:rPr>
        <w:t>, and had introduced a Share Match Plan as approved during the EGM in June 2024.</w:t>
      </w:r>
    </w:p>
    <w:p w14:paraId="5D1A9505" w14:textId="75986634" w:rsidR="00CF6289" w:rsidRPr="0047165E" w:rsidRDefault="00CF6289" w:rsidP="00CF6289">
      <w:pPr>
        <w:jc w:val="both"/>
        <w:rPr>
          <w:rFonts w:ascii="Arial" w:hAnsi="Arial"/>
          <w:sz w:val="19"/>
          <w:lang w:val="en-US"/>
        </w:rPr>
      </w:pPr>
      <w:r w:rsidRPr="0047165E">
        <w:rPr>
          <w:rFonts w:ascii="Arial" w:hAnsi="Arial"/>
          <w:sz w:val="19"/>
          <w:lang w:val="en-US"/>
        </w:rPr>
        <w:t xml:space="preserve">In the absence of any questions, the Chair asked the Secretary to share the voting results. The Secretary stated that the results include votes in favour of the proposal, votes against the proposal and votes abstained. According to the statutory regulations, votes abstained are considered non-casted votes. The Secretary showed that in respect of this agenda item there were </w:t>
      </w:r>
      <w:r w:rsidR="00895920">
        <w:rPr>
          <w:rFonts w:ascii="Arial" w:hAnsi="Arial"/>
          <w:sz w:val="19"/>
          <w:lang w:val="en-US"/>
        </w:rPr>
        <w:t>0</w:t>
      </w:r>
      <w:r w:rsidRPr="0047165E">
        <w:rPr>
          <w:rFonts w:ascii="Arial" w:hAnsi="Arial"/>
          <w:sz w:val="19"/>
          <w:lang w:val="en-US"/>
        </w:rPr>
        <w:t xml:space="preserve"> abstentions, 2</w:t>
      </w:r>
      <w:r w:rsidR="00220D80">
        <w:rPr>
          <w:rFonts w:ascii="Arial" w:hAnsi="Arial"/>
          <w:sz w:val="19"/>
          <w:lang w:val="en-US"/>
        </w:rPr>
        <w:t>3,313,852</w:t>
      </w:r>
      <w:r w:rsidRPr="0047165E">
        <w:rPr>
          <w:rFonts w:ascii="Arial" w:hAnsi="Arial"/>
          <w:sz w:val="19"/>
          <w:lang w:val="en-US"/>
        </w:rPr>
        <w:t xml:space="preserve"> votes against the proposal and 4</w:t>
      </w:r>
      <w:r w:rsidR="00220D80">
        <w:rPr>
          <w:rFonts w:ascii="Arial" w:hAnsi="Arial"/>
          <w:sz w:val="19"/>
          <w:lang w:val="en-US"/>
        </w:rPr>
        <w:t>27,313,610</w:t>
      </w:r>
      <w:r w:rsidRPr="0047165E">
        <w:rPr>
          <w:rFonts w:ascii="Arial" w:hAnsi="Arial"/>
          <w:sz w:val="19"/>
          <w:lang w:val="en-US"/>
        </w:rPr>
        <w:t xml:space="preserve"> votes in favour of the proposal, which means that </w:t>
      </w:r>
      <w:r w:rsidR="00C213A6">
        <w:rPr>
          <w:rFonts w:ascii="Arial" w:hAnsi="Arial"/>
          <w:sz w:val="19"/>
          <w:lang w:val="en-US"/>
        </w:rPr>
        <w:t>94.83</w:t>
      </w:r>
      <w:r w:rsidRPr="0047165E">
        <w:rPr>
          <w:rFonts w:ascii="Arial" w:hAnsi="Arial"/>
          <w:sz w:val="19"/>
          <w:lang w:val="en-US"/>
        </w:rPr>
        <w:t xml:space="preserve">% of the votes were cast in favour of the proposal. </w:t>
      </w:r>
    </w:p>
    <w:p w14:paraId="5FD3C9F0" w14:textId="7813B3FE" w:rsidR="00CF6289" w:rsidRPr="0047165E" w:rsidRDefault="00CF6289" w:rsidP="00CF6289">
      <w:pPr>
        <w:jc w:val="both"/>
        <w:rPr>
          <w:rFonts w:ascii="Arial" w:hAnsi="Arial"/>
          <w:sz w:val="19"/>
          <w:lang w:val="en-US"/>
        </w:rPr>
      </w:pPr>
      <w:r w:rsidRPr="0047165E">
        <w:rPr>
          <w:rFonts w:ascii="Arial" w:hAnsi="Arial"/>
          <w:b/>
          <w:bCs/>
          <w:sz w:val="19"/>
          <w:lang w:val="en-US"/>
        </w:rPr>
        <w:t>Agenda item 2.c: Adoption of the Annual Financial Statements for financial year 202</w:t>
      </w:r>
      <w:r w:rsidR="00FE26C7">
        <w:rPr>
          <w:rFonts w:ascii="Arial" w:hAnsi="Arial"/>
          <w:b/>
          <w:bCs/>
          <w:sz w:val="19"/>
          <w:lang w:val="en-US"/>
        </w:rPr>
        <w:t>4</w:t>
      </w:r>
      <w:r w:rsidRPr="0047165E">
        <w:rPr>
          <w:rFonts w:ascii="Arial" w:hAnsi="Arial"/>
          <w:b/>
          <w:bCs/>
          <w:sz w:val="19"/>
          <w:lang w:val="en-US"/>
        </w:rPr>
        <w:t xml:space="preserve"> </w:t>
      </w:r>
    </w:p>
    <w:p w14:paraId="5AF6F652" w14:textId="4953262D" w:rsidR="00CF6289" w:rsidRPr="0047165E" w:rsidRDefault="00CF6289" w:rsidP="00CF6289">
      <w:pPr>
        <w:jc w:val="both"/>
        <w:rPr>
          <w:rFonts w:ascii="Arial" w:hAnsi="Arial"/>
          <w:sz w:val="19"/>
          <w:lang w:val="en-US"/>
        </w:rPr>
      </w:pPr>
      <w:r w:rsidRPr="0047165E">
        <w:rPr>
          <w:rFonts w:ascii="Arial" w:hAnsi="Arial"/>
          <w:sz w:val="19"/>
          <w:lang w:val="en-US"/>
        </w:rPr>
        <w:t xml:space="preserve">The Chair explained that the financial statements were prepared in accordance with Dutch law, and the audit of the Company’s financial statements was performed by the external auditor Mazars Accountants N.V. He invited </w:t>
      </w:r>
      <w:r w:rsidR="00FA1D3F">
        <w:rPr>
          <w:rFonts w:ascii="Arial" w:hAnsi="Arial"/>
          <w:sz w:val="19"/>
          <w:lang w:val="en-US"/>
        </w:rPr>
        <w:t>Yves de Mann</w:t>
      </w:r>
      <w:r w:rsidRPr="0047165E">
        <w:rPr>
          <w:rFonts w:ascii="Arial" w:hAnsi="Arial"/>
          <w:sz w:val="19"/>
          <w:lang w:val="en-US"/>
        </w:rPr>
        <w:t xml:space="preserve"> to present the findings of Mazars. </w:t>
      </w:r>
      <w:r w:rsidR="00FA1D3F">
        <w:rPr>
          <w:rFonts w:ascii="Arial" w:hAnsi="Arial"/>
          <w:sz w:val="19"/>
          <w:lang w:val="en-US"/>
        </w:rPr>
        <w:t>Yves</w:t>
      </w:r>
      <w:r w:rsidRPr="0047165E">
        <w:rPr>
          <w:rFonts w:ascii="Arial" w:hAnsi="Arial"/>
          <w:sz w:val="19"/>
          <w:lang w:val="en-US"/>
        </w:rPr>
        <w:t xml:space="preserve"> stated that Mazars was engaged to audit the financial year 202</w:t>
      </w:r>
      <w:r w:rsidR="0012102D">
        <w:rPr>
          <w:rFonts w:ascii="Arial" w:hAnsi="Arial"/>
          <w:sz w:val="19"/>
          <w:lang w:val="en-US"/>
        </w:rPr>
        <w:t>4</w:t>
      </w:r>
      <w:r w:rsidRPr="0047165E">
        <w:rPr>
          <w:rFonts w:ascii="Arial" w:hAnsi="Arial"/>
          <w:sz w:val="19"/>
          <w:lang w:val="en-US"/>
        </w:rPr>
        <w:t xml:space="preserve"> consolidated financial statements of Pepco Group. </w:t>
      </w:r>
      <w:r w:rsidR="00D05E62">
        <w:rPr>
          <w:rFonts w:ascii="Arial" w:hAnsi="Arial"/>
          <w:sz w:val="19"/>
          <w:lang w:val="en-US"/>
        </w:rPr>
        <w:t>H</w:t>
      </w:r>
      <w:r w:rsidRPr="0047165E">
        <w:rPr>
          <w:rFonts w:ascii="Arial" w:hAnsi="Arial"/>
          <w:sz w:val="19"/>
          <w:lang w:val="en-US"/>
        </w:rPr>
        <w:t>e confirmed that the statutory auditor, the audit firm and partners, senior managers and managers conducting the statutory audit, remained independent from the Company in conducting the audit. Mazars’ audit procedures were set up to obtain partial control reliance in areas where it deemed control testing relevant for the audit. Otherwise, a full substantive audit approach was used. The materiality, the amount that could potentially influence users of the financial statements, was set at EUR 1</w:t>
      </w:r>
      <w:r w:rsidR="00F05A62">
        <w:rPr>
          <w:rFonts w:ascii="Arial" w:hAnsi="Arial"/>
          <w:sz w:val="19"/>
          <w:lang w:val="en-US"/>
        </w:rPr>
        <w:t>5.4</w:t>
      </w:r>
      <w:r w:rsidRPr="0047165E">
        <w:rPr>
          <w:rFonts w:ascii="Arial" w:hAnsi="Arial"/>
          <w:sz w:val="19"/>
          <w:lang w:val="en-US"/>
        </w:rPr>
        <w:t xml:space="preserve">m, which is based on 7.5% of the net profit before tax. This was </w:t>
      </w:r>
      <w:r w:rsidR="00883931">
        <w:rPr>
          <w:rFonts w:ascii="Arial" w:hAnsi="Arial"/>
          <w:sz w:val="19"/>
          <w:lang w:val="en-US"/>
        </w:rPr>
        <w:t xml:space="preserve">higher </w:t>
      </w:r>
      <w:r w:rsidRPr="0047165E">
        <w:rPr>
          <w:rFonts w:ascii="Arial" w:hAnsi="Arial"/>
          <w:sz w:val="19"/>
          <w:lang w:val="en-US"/>
        </w:rPr>
        <w:t>than in 202</w:t>
      </w:r>
      <w:r w:rsidR="00883931">
        <w:rPr>
          <w:rFonts w:ascii="Arial" w:hAnsi="Arial"/>
          <w:sz w:val="19"/>
          <w:lang w:val="en-US"/>
        </w:rPr>
        <w:t>3</w:t>
      </w:r>
      <w:r w:rsidRPr="0047165E">
        <w:rPr>
          <w:rFonts w:ascii="Arial" w:hAnsi="Arial"/>
          <w:sz w:val="19"/>
          <w:lang w:val="en-US"/>
        </w:rPr>
        <w:t xml:space="preserve">, as the </w:t>
      </w:r>
      <w:r w:rsidR="00883931">
        <w:rPr>
          <w:rFonts w:ascii="Arial" w:hAnsi="Arial"/>
          <w:sz w:val="19"/>
          <w:lang w:val="en-US"/>
        </w:rPr>
        <w:t>normali</w:t>
      </w:r>
      <w:r w:rsidR="00633B52">
        <w:rPr>
          <w:rFonts w:ascii="Arial" w:hAnsi="Arial"/>
          <w:sz w:val="19"/>
          <w:lang w:val="en-US"/>
        </w:rPr>
        <w:t>s</w:t>
      </w:r>
      <w:r w:rsidR="00883931">
        <w:rPr>
          <w:rFonts w:ascii="Arial" w:hAnsi="Arial"/>
          <w:sz w:val="19"/>
          <w:lang w:val="en-US"/>
        </w:rPr>
        <w:t xml:space="preserve">ed </w:t>
      </w:r>
      <w:r w:rsidRPr="0047165E">
        <w:rPr>
          <w:rFonts w:ascii="Arial" w:hAnsi="Arial"/>
          <w:sz w:val="19"/>
          <w:lang w:val="en-US"/>
        </w:rPr>
        <w:t>profit before tax of the Company ha</w:t>
      </w:r>
      <w:r w:rsidR="00457F5F">
        <w:rPr>
          <w:rFonts w:ascii="Arial" w:hAnsi="Arial"/>
          <w:sz w:val="19"/>
          <w:lang w:val="en-US"/>
        </w:rPr>
        <w:t>d</w:t>
      </w:r>
      <w:r w:rsidRPr="0047165E">
        <w:rPr>
          <w:rFonts w:ascii="Arial" w:hAnsi="Arial"/>
          <w:sz w:val="19"/>
          <w:lang w:val="en-US"/>
        </w:rPr>
        <w:t xml:space="preserve"> </w:t>
      </w:r>
      <w:r w:rsidR="00883931">
        <w:rPr>
          <w:rFonts w:ascii="Arial" w:hAnsi="Arial"/>
          <w:sz w:val="19"/>
          <w:lang w:val="en-US"/>
        </w:rPr>
        <w:t>increased</w:t>
      </w:r>
      <w:r w:rsidRPr="0047165E">
        <w:rPr>
          <w:rFonts w:ascii="Arial" w:hAnsi="Arial"/>
          <w:sz w:val="19"/>
          <w:lang w:val="en-US"/>
        </w:rPr>
        <w:t>. Mazars’ reporting threshold was set at EUR 0.</w:t>
      </w:r>
      <w:r w:rsidR="006C76AC">
        <w:rPr>
          <w:rFonts w:ascii="Arial" w:hAnsi="Arial"/>
          <w:sz w:val="19"/>
          <w:lang w:val="en-US"/>
        </w:rPr>
        <w:t>5</w:t>
      </w:r>
      <w:r w:rsidRPr="0047165E">
        <w:rPr>
          <w:rFonts w:ascii="Arial" w:hAnsi="Arial"/>
          <w:sz w:val="19"/>
          <w:lang w:val="en-US"/>
        </w:rPr>
        <w:t xml:space="preserve">m. </w:t>
      </w:r>
    </w:p>
    <w:p w14:paraId="4F54847A" w14:textId="44F37BD6" w:rsidR="00CF6289" w:rsidRPr="0047165E" w:rsidRDefault="00CF6289" w:rsidP="00CF6289">
      <w:pPr>
        <w:jc w:val="both"/>
        <w:rPr>
          <w:rFonts w:ascii="Arial" w:hAnsi="Arial"/>
          <w:sz w:val="19"/>
          <w:lang w:val="en-US"/>
        </w:rPr>
      </w:pPr>
      <w:r w:rsidRPr="0047165E">
        <w:rPr>
          <w:rFonts w:ascii="Arial" w:hAnsi="Arial"/>
          <w:sz w:val="19"/>
          <w:lang w:val="en-US"/>
        </w:rPr>
        <w:t xml:space="preserve">Mazars used component auditors in several countries to perform the work on local entities. They reviewed all of the auditors’ audit files and were involved throughout the audit process in accordance with ISA auditing standard 600. </w:t>
      </w:r>
      <w:r w:rsidR="00460F2E">
        <w:rPr>
          <w:rFonts w:ascii="Arial" w:hAnsi="Arial"/>
          <w:sz w:val="19"/>
          <w:lang w:val="en-US"/>
        </w:rPr>
        <w:t>Mazars</w:t>
      </w:r>
      <w:r w:rsidRPr="0047165E">
        <w:rPr>
          <w:rFonts w:ascii="Arial" w:hAnsi="Arial"/>
          <w:sz w:val="19"/>
          <w:lang w:val="en-US"/>
        </w:rPr>
        <w:t xml:space="preserve"> identified five significant audit areas, where Mazars, or the component auditors, spent a significant amount of time. These </w:t>
      </w:r>
      <w:r w:rsidR="00460F2E">
        <w:rPr>
          <w:rFonts w:ascii="Arial" w:hAnsi="Arial"/>
          <w:sz w:val="19"/>
          <w:lang w:val="en-US"/>
        </w:rPr>
        <w:t xml:space="preserve">risks </w:t>
      </w:r>
      <w:r w:rsidRPr="0047165E">
        <w:rPr>
          <w:rFonts w:ascii="Arial" w:hAnsi="Arial"/>
          <w:sz w:val="19"/>
          <w:lang w:val="en-US"/>
        </w:rPr>
        <w:t xml:space="preserve">were: </w:t>
      </w:r>
      <w:r w:rsidR="00DD736A">
        <w:rPr>
          <w:rFonts w:ascii="Arial" w:hAnsi="Arial"/>
          <w:sz w:val="19"/>
          <w:lang w:val="en-US"/>
        </w:rPr>
        <w:t xml:space="preserve">risk of fraud in revenue recognition, management override of controls, risk of fraud and or bribery in relation to the use of agents, valuation of goodwill and intangible assets, cybersecurity and the recognition of lease extensions </w:t>
      </w:r>
      <w:r w:rsidR="00CB1BC6">
        <w:rPr>
          <w:rFonts w:ascii="Arial" w:hAnsi="Arial"/>
          <w:sz w:val="19"/>
          <w:lang w:val="en-US"/>
        </w:rPr>
        <w:t xml:space="preserve">in relation to IFRS 16 (RoU). </w:t>
      </w:r>
      <w:r w:rsidRPr="0047165E">
        <w:rPr>
          <w:rFonts w:ascii="Arial" w:hAnsi="Arial"/>
          <w:sz w:val="19"/>
          <w:lang w:val="en-US"/>
        </w:rPr>
        <w:t xml:space="preserve">Mazars’ auditors report is included in the annual report, starting at page </w:t>
      </w:r>
      <w:r w:rsidR="00AE1B2A">
        <w:rPr>
          <w:rFonts w:ascii="Arial" w:hAnsi="Arial"/>
          <w:sz w:val="19"/>
          <w:lang w:val="en-US"/>
        </w:rPr>
        <w:t>140.</w:t>
      </w:r>
    </w:p>
    <w:p w14:paraId="786B0A3E" w14:textId="7C81D3B5" w:rsidR="00CF6289" w:rsidRDefault="00CF6289" w:rsidP="00CF6289">
      <w:pPr>
        <w:jc w:val="both"/>
        <w:rPr>
          <w:rFonts w:ascii="Arial" w:hAnsi="Arial" w:cs="Arial"/>
          <w:b/>
          <w:bCs/>
          <w:color w:val="000000"/>
          <w:lang w:val="en-US"/>
        </w:rPr>
      </w:pPr>
      <w:r w:rsidRPr="0047165E">
        <w:rPr>
          <w:rFonts w:ascii="Arial" w:hAnsi="Arial"/>
          <w:sz w:val="19"/>
          <w:lang w:val="en-US"/>
        </w:rPr>
        <w:t xml:space="preserve">The Secretary showed that in respect of this agenda item there were </w:t>
      </w:r>
      <w:r w:rsidR="00CB1BC6">
        <w:rPr>
          <w:rFonts w:ascii="Arial" w:hAnsi="Arial"/>
          <w:sz w:val="19"/>
          <w:lang w:val="en-US"/>
        </w:rPr>
        <w:t>0</w:t>
      </w:r>
      <w:r w:rsidRPr="0047165E">
        <w:rPr>
          <w:rFonts w:ascii="Arial" w:hAnsi="Arial"/>
          <w:sz w:val="19"/>
          <w:lang w:val="en-US"/>
        </w:rPr>
        <w:t xml:space="preserve"> abstentions, </w:t>
      </w:r>
      <w:r w:rsidR="00CB1BC6">
        <w:rPr>
          <w:rFonts w:ascii="Arial" w:hAnsi="Arial"/>
          <w:sz w:val="19"/>
          <w:lang w:val="en-US"/>
        </w:rPr>
        <w:t>0</w:t>
      </w:r>
      <w:r w:rsidRPr="0047165E">
        <w:rPr>
          <w:rFonts w:ascii="Arial" w:hAnsi="Arial"/>
          <w:sz w:val="19"/>
          <w:lang w:val="en-US"/>
        </w:rPr>
        <w:t xml:space="preserve"> votes against the proposal and 4</w:t>
      </w:r>
      <w:r w:rsidR="00CB1BC6">
        <w:rPr>
          <w:rFonts w:ascii="Arial" w:hAnsi="Arial"/>
          <w:sz w:val="19"/>
          <w:lang w:val="en-US"/>
        </w:rPr>
        <w:t>50</w:t>
      </w:r>
      <w:r w:rsidR="007D64DA">
        <w:rPr>
          <w:rFonts w:ascii="Arial" w:hAnsi="Arial"/>
          <w:sz w:val="19"/>
          <w:lang w:val="en-US"/>
        </w:rPr>
        <w:t>,627,462</w:t>
      </w:r>
      <w:r w:rsidRPr="0047165E">
        <w:rPr>
          <w:rFonts w:ascii="Arial" w:hAnsi="Arial"/>
          <w:sz w:val="19"/>
          <w:lang w:val="en-US"/>
        </w:rPr>
        <w:t xml:space="preserve"> votes in favour of the proposal, which means that </w:t>
      </w:r>
      <w:r w:rsidR="007D64DA">
        <w:rPr>
          <w:rFonts w:ascii="Arial" w:hAnsi="Arial"/>
          <w:sz w:val="19"/>
          <w:lang w:val="en-US"/>
        </w:rPr>
        <w:t>100.00</w:t>
      </w:r>
      <w:r w:rsidRPr="0047165E">
        <w:rPr>
          <w:rFonts w:ascii="Arial" w:hAnsi="Arial"/>
          <w:sz w:val="19"/>
          <w:lang w:val="en-US"/>
        </w:rPr>
        <w:t>% of the votes were cast in favour of the proposal. The proposal to adopt the Annual Financial Statements for the financial year 202</w:t>
      </w:r>
      <w:r w:rsidR="007D64DA">
        <w:rPr>
          <w:rFonts w:ascii="Arial" w:hAnsi="Arial"/>
          <w:sz w:val="19"/>
          <w:lang w:val="en-US"/>
        </w:rPr>
        <w:t xml:space="preserve">4 </w:t>
      </w:r>
      <w:r w:rsidRPr="0047165E">
        <w:rPr>
          <w:rFonts w:ascii="Arial" w:hAnsi="Arial"/>
          <w:sz w:val="19"/>
          <w:lang w:val="en-US"/>
        </w:rPr>
        <w:t>was approved.</w:t>
      </w:r>
      <w:r w:rsidRPr="0047165E">
        <w:rPr>
          <w:rFonts w:ascii="Arial" w:hAnsi="Arial" w:cs="Arial"/>
          <w:b/>
          <w:bCs/>
          <w:color w:val="000000"/>
          <w:lang w:val="en-US"/>
        </w:rPr>
        <w:t xml:space="preserve"> </w:t>
      </w:r>
    </w:p>
    <w:p w14:paraId="3D74E921" w14:textId="77777777" w:rsidR="00CF6289" w:rsidRPr="0047165E" w:rsidRDefault="00CF6289" w:rsidP="00CF6289">
      <w:pPr>
        <w:jc w:val="both"/>
        <w:rPr>
          <w:rFonts w:ascii="Arial" w:hAnsi="Arial"/>
          <w:sz w:val="19"/>
          <w:lang w:val="en-US"/>
        </w:rPr>
      </w:pPr>
      <w:r w:rsidRPr="0047165E">
        <w:rPr>
          <w:rFonts w:ascii="Arial" w:hAnsi="Arial"/>
          <w:b/>
          <w:bCs/>
          <w:sz w:val="19"/>
          <w:lang w:val="en-US"/>
        </w:rPr>
        <w:t xml:space="preserve">Agenda team 2.d: An explanation of the dividend policy </w:t>
      </w:r>
    </w:p>
    <w:p w14:paraId="49207386" w14:textId="6B9451E0" w:rsidR="00CF6289" w:rsidRPr="0047165E" w:rsidRDefault="00CF6289" w:rsidP="00CF6289">
      <w:pPr>
        <w:jc w:val="both"/>
        <w:rPr>
          <w:rFonts w:ascii="Arial" w:hAnsi="Arial"/>
          <w:sz w:val="19"/>
          <w:lang w:val="en-US"/>
        </w:rPr>
      </w:pPr>
      <w:r w:rsidRPr="0047165E">
        <w:rPr>
          <w:rFonts w:ascii="Arial" w:hAnsi="Arial"/>
          <w:sz w:val="19"/>
          <w:lang w:val="en-US"/>
        </w:rPr>
        <w:lastRenderedPageBreak/>
        <w:t xml:space="preserve">The Chair invited </w:t>
      </w:r>
      <w:r w:rsidR="00135500">
        <w:rPr>
          <w:rFonts w:ascii="Arial" w:hAnsi="Arial"/>
          <w:sz w:val="19"/>
          <w:lang w:val="en-US"/>
        </w:rPr>
        <w:t>Willem Eelman</w:t>
      </w:r>
      <w:r w:rsidRPr="0047165E">
        <w:rPr>
          <w:rFonts w:ascii="Arial" w:hAnsi="Arial"/>
          <w:sz w:val="19"/>
          <w:lang w:val="en-US"/>
        </w:rPr>
        <w:t xml:space="preserve"> to discuss agenda item 2.d. </w:t>
      </w:r>
    </w:p>
    <w:p w14:paraId="7A237404" w14:textId="497C1A88" w:rsidR="002A2D91" w:rsidRDefault="000720C1" w:rsidP="005F521F">
      <w:pPr>
        <w:jc w:val="both"/>
        <w:rPr>
          <w:rFonts w:ascii="Arial" w:hAnsi="Arial"/>
          <w:sz w:val="19"/>
          <w:lang w:val="en-US"/>
        </w:rPr>
      </w:pPr>
      <w:r>
        <w:rPr>
          <w:rFonts w:ascii="Arial" w:hAnsi="Arial"/>
          <w:sz w:val="19"/>
          <w:lang w:val="en-US"/>
        </w:rPr>
        <w:t>Willem</w:t>
      </w:r>
      <w:r w:rsidR="00CF6289" w:rsidRPr="0047165E">
        <w:rPr>
          <w:rFonts w:ascii="Arial" w:hAnsi="Arial"/>
          <w:sz w:val="19"/>
          <w:lang w:val="en-US"/>
        </w:rPr>
        <w:t xml:space="preserve"> </w:t>
      </w:r>
      <w:r w:rsidR="004C2F72">
        <w:rPr>
          <w:rFonts w:ascii="Arial" w:hAnsi="Arial"/>
          <w:sz w:val="19"/>
          <w:lang w:val="en-US"/>
        </w:rPr>
        <w:t>explained</w:t>
      </w:r>
      <w:r w:rsidR="00CF6289" w:rsidRPr="0047165E">
        <w:rPr>
          <w:rFonts w:ascii="Arial" w:hAnsi="Arial"/>
          <w:sz w:val="19"/>
          <w:lang w:val="en-US"/>
        </w:rPr>
        <w:t xml:space="preserve"> </w:t>
      </w:r>
      <w:r w:rsidR="005F521F">
        <w:rPr>
          <w:rFonts w:ascii="Arial" w:hAnsi="Arial"/>
          <w:sz w:val="19"/>
          <w:lang w:val="en-US"/>
        </w:rPr>
        <w:t xml:space="preserve">that </w:t>
      </w:r>
      <w:r w:rsidR="00812E7B">
        <w:rPr>
          <w:rFonts w:ascii="Arial" w:hAnsi="Arial"/>
          <w:sz w:val="19"/>
          <w:lang w:val="en-US"/>
        </w:rPr>
        <w:t xml:space="preserve">in 2024, </w:t>
      </w:r>
      <w:r w:rsidR="00460F2E">
        <w:rPr>
          <w:rFonts w:ascii="Arial" w:hAnsi="Arial"/>
          <w:sz w:val="19"/>
          <w:lang w:val="en-US"/>
        </w:rPr>
        <w:t xml:space="preserve">the Company announced </w:t>
      </w:r>
      <w:r w:rsidR="00812E7B">
        <w:rPr>
          <w:rFonts w:ascii="Arial" w:hAnsi="Arial"/>
          <w:sz w:val="19"/>
          <w:lang w:val="en-US"/>
        </w:rPr>
        <w:t>an updated dividend policy</w:t>
      </w:r>
      <w:r w:rsidR="00460F2E">
        <w:rPr>
          <w:rFonts w:ascii="Arial" w:hAnsi="Arial"/>
          <w:sz w:val="19"/>
          <w:lang w:val="en-US"/>
        </w:rPr>
        <w:t>,</w:t>
      </w:r>
      <w:r w:rsidR="00812E7B">
        <w:rPr>
          <w:rFonts w:ascii="Arial" w:hAnsi="Arial"/>
          <w:sz w:val="19"/>
          <w:lang w:val="en-US"/>
        </w:rPr>
        <w:t xml:space="preserve"> having reviewed </w:t>
      </w:r>
      <w:r w:rsidR="00966168">
        <w:rPr>
          <w:rFonts w:ascii="Arial" w:hAnsi="Arial"/>
          <w:sz w:val="19"/>
          <w:lang w:val="en-US"/>
        </w:rPr>
        <w:t>its approach to allocation of capital with the overriding objective being to enhance shareholder value</w:t>
      </w:r>
      <w:r w:rsidR="00460F2E">
        <w:rPr>
          <w:rFonts w:ascii="Arial" w:hAnsi="Arial"/>
          <w:sz w:val="19"/>
          <w:lang w:val="en-US"/>
        </w:rPr>
        <w:t>.</w:t>
      </w:r>
    </w:p>
    <w:p w14:paraId="62458179" w14:textId="1CFD3684" w:rsidR="0017596A" w:rsidRDefault="002A2D91" w:rsidP="005F521F">
      <w:pPr>
        <w:jc w:val="both"/>
        <w:rPr>
          <w:rFonts w:ascii="Arial" w:hAnsi="Arial"/>
          <w:sz w:val="19"/>
          <w:lang w:val="en-US"/>
        </w:rPr>
      </w:pPr>
      <w:r>
        <w:rPr>
          <w:rFonts w:ascii="Arial" w:hAnsi="Arial"/>
          <w:sz w:val="19"/>
          <w:lang w:val="en-US"/>
        </w:rPr>
        <w:t>He explained that t</w:t>
      </w:r>
      <w:r w:rsidR="00215945">
        <w:rPr>
          <w:rFonts w:ascii="Arial" w:hAnsi="Arial"/>
          <w:sz w:val="19"/>
          <w:lang w:val="en-US"/>
        </w:rPr>
        <w:t xml:space="preserve">he capital allocation framework </w:t>
      </w:r>
      <w:r w:rsidR="00A94C26">
        <w:rPr>
          <w:rFonts w:ascii="Arial" w:hAnsi="Arial"/>
          <w:sz w:val="19"/>
          <w:lang w:val="en-US"/>
        </w:rPr>
        <w:t>wa</w:t>
      </w:r>
      <w:r w:rsidR="00215945">
        <w:rPr>
          <w:rFonts w:ascii="Arial" w:hAnsi="Arial"/>
          <w:sz w:val="19"/>
          <w:lang w:val="en-US"/>
        </w:rPr>
        <w:t>s centered on maintaining a strong balance sheet and ensuring the business with an ample level of liquidity</w:t>
      </w:r>
      <w:r w:rsidR="00E81A91">
        <w:rPr>
          <w:rFonts w:ascii="Arial" w:hAnsi="Arial"/>
          <w:sz w:val="19"/>
          <w:lang w:val="en-US"/>
        </w:rPr>
        <w:t xml:space="preserve">. </w:t>
      </w:r>
      <w:r w:rsidR="00E92A79">
        <w:rPr>
          <w:rFonts w:ascii="Arial" w:hAnsi="Arial"/>
          <w:sz w:val="19"/>
          <w:lang w:val="en-US"/>
        </w:rPr>
        <w:t>The Group generates excess cash and it w</w:t>
      </w:r>
      <w:r w:rsidR="006F7128">
        <w:rPr>
          <w:rFonts w:ascii="Arial" w:hAnsi="Arial"/>
          <w:sz w:val="19"/>
          <w:lang w:val="en-US"/>
        </w:rPr>
        <w:t>ould</w:t>
      </w:r>
      <w:r w:rsidR="00E92A79">
        <w:rPr>
          <w:rFonts w:ascii="Arial" w:hAnsi="Arial"/>
          <w:sz w:val="19"/>
          <w:lang w:val="en-US"/>
        </w:rPr>
        <w:t xml:space="preserve"> continue to prioritise investment to grow its business organically</w:t>
      </w:r>
      <w:r w:rsidR="009C2F0C">
        <w:rPr>
          <w:rFonts w:ascii="Arial" w:hAnsi="Arial"/>
          <w:sz w:val="19"/>
          <w:lang w:val="en-US"/>
        </w:rPr>
        <w:t xml:space="preserve">, consistent with attractive returns on capital. </w:t>
      </w:r>
    </w:p>
    <w:p w14:paraId="34C9EFF0" w14:textId="4A710DBD" w:rsidR="009C2F0C" w:rsidRDefault="002A2D91" w:rsidP="005F521F">
      <w:pPr>
        <w:jc w:val="both"/>
        <w:rPr>
          <w:rFonts w:ascii="Arial" w:hAnsi="Arial"/>
          <w:sz w:val="19"/>
          <w:lang w:val="en-US"/>
        </w:rPr>
      </w:pPr>
      <w:r>
        <w:rPr>
          <w:rFonts w:ascii="Arial" w:hAnsi="Arial"/>
          <w:sz w:val="19"/>
          <w:lang w:val="en-US"/>
        </w:rPr>
        <w:t xml:space="preserve">Willem concluded </w:t>
      </w:r>
      <w:r w:rsidR="006E44EC">
        <w:rPr>
          <w:rFonts w:ascii="Arial" w:hAnsi="Arial"/>
          <w:sz w:val="19"/>
          <w:lang w:val="en-US"/>
        </w:rPr>
        <w:t>that b</w:t>
      </w:r>
      <w:r w:rsidR="009C2F0C">
        <w:rPr>
          <w:rFonts w:ascii="Arial" w:hAnsi="Arial"/>
          <w:sz w:val="19"/>
          <w:lang w:val="en-US"/>
        </w:rPr>
        <w:t>ecause of the current strength</w:t>
      </w:r>
      <w:r w:rsidR="00554C9D">
        <w:rPr>
          <w:rFonts w:ascii="Arial" w:hAnsi="Arial"/>
          <w:sz w:val="19"/>
          <w:lang w:val="en-US"/>
        </w:rPr>
        <w:t xml:space="preserve"> of the balance sheet and increasingly cash-generative nature of the business, the Board ha</w:t>
      </w:r>
      <w:r w:rsidR="006F7128">
        <w:rPr>
          <w:rFonts w:ascii="Arial" w:hAnsi="Arial"/>
          <w:sz w:val="19"/>
          <w:lang w:val="en-US"/>
        </w:rPr>
        <w:t>d</w:t>
      </w:r>
      <w:r w:rsidR="00554C9D">
        <w:rPr>
          <w:rFonts w:ascii="Arial" w:hAnsi="Arial"/>
          <w:sz w:val="19"/>
          <w:lang w:val="en-US"/>
        </w:rPr>
        <w:t xml:space="preserve"> decided to announce an inaugural full year dividend for financial year 2024. The intention </w:t>
      </w:r>
      <w:r w:rsidR="006F7128">
        <w:rPr>
          <w:rFonts w:ascii="Arial" w:hAnsi="Arial"/>
          <w:sz w:val="19"/>
          <w:lang w:val="en-US"/>
        </w:rPr>
        <w:t>was</w:t>
      </w:r>
      <w:r w:rsidR="00554C9D">
        <w:rPr>
          <w:rFonts w:ascii="Arial" w:hAnsi="Arial"/>
          <w:sz w:val="19"/>
          <w:lang w:val="en-US"/>
        </w:rPr>
        <w:t xml:space="preserve"> t</w:t>
      </w:r>
      <w:r w:rsidR="004316CD">
        <w:rPr>
          <w:rFonts w:ascii="Arial" w:hAnsi="Arial"/>
          <w:sz w:val="19"/>
          <w:lang w:val="en-US"/>
        </w:rPr>
        <w:t xml:space="preserve">o pay a dividend initially at a payout of 20% of full-year underlying net profit. </w:t>
      </w:r>
    </w:p>
    <w:p w14:paraId="1322EA92" w14:textId="1F6B2A9C" w:rsidR="00050F7C" w:rsidRDefault="008F2ED3" w:rsidP="008F2ED3">
      <w:pPr>
        <w:jc w:val="both"/>
        <w:rPr>
          <w:rFonts w:ascii="Arial" w:hAnsi="Arial"/>
          <w:b/>
          <w:bCs/>
          <w:sz w:val="19"/>
          <w:lang w:val="en-US"/>
        </w:rPr>
      </w:pPr>
      <w:r w:rsidRPr="0047165E">
        <w:rPr>
          <w:rFonts w:ascii="Arial" w:hAnsi="Arial"/>
          <w:b/>
          <w:bCs/>
          <w:sz w:val="19"/>
          <w:lang w:val="en-US"/>
        </w:rPr>
        <w:t>Agenda team 2.</w:t>
      </w:r>
      <w:r>
        <w:rPr>
          <w:rFonts w:ascii="Arial" w:hAnsi="Arial"/>
          <w:b/>
          <w:bCs/>
          <w:sz w:val="19"/>
          <w:lang w:val="en-US"/>
        </w:rPr>
        <w:t>e</w:t>
      </w:r>
      <w:r w:rsidRPr="0047165E">
        <w:rPr>
          <w:rFonts w:ascii="Arial" w:hAnsi="Arial"/>
          <w:b/>
          <w:bCs/>
          <w:sz w:val="19"/>
          <w:lang w:val="en-US"/>
        </w:rPr>
        <w:t xml:space="preserve">: </w:t>
      </w:r>
      <w:r w:rsidR="00E14D4C">
        <w:rPr>
          <w:rFonts w:ascii="Arial" w:hAnsi="Arial"/>
          <w:b/>
          <w:bCs/>
          <w:sz w:val="19"/>
          <w:lang w:val="en-US"/>
        </w:rPr>
        <w:t>Dividend proposal</w:t>
      </w:r>
    </w:p>
    <w:p w14:paraId="1715697C" w14:textId="6E28E785" w:rsidR="00F8020D" w:rsidRDefault="00050F7C" w:rsidP="008F2ED3">
      <w:pPr>
        <w:jc w:val="both"/>
        <w:rPr>
          <w:rFonts w:ascii="Arial" w:hAnsi="Arial"/>
          <w:sz w:val="19"/>
          <w:lang w:val="en-US"/>
        </w:rPr>
      </w:pPr>
      <w:r>
        <w:rPr>
          <w:rFonts w:ascii="Arial" w:hAnsi="Arial"/>
          <w:sz w:val="19"/>
          <w:lang w:val="en-US"/>
        </w:rPr>
        <w:t>The C</w:t>
      </w:r>
      <w:r w:rsidR="007F62D6">
        <w:rPr>
          <w:rFonts w:ascii="Arial" w:hAnsi="Arial"/>
          <w:sz w:val="19"/>
          <w:lang w:val="en-US"/>
        </w:rPr>
        <w:t xml:space="preserve">hair </w:t>
      </w:r>
      <w:r w:rsidR="003A4CE1">
        <w:rPr>
          <w:rFonts w:ascii="Arial" w:hAnsi="Arial"/>
          <w:sz w:val="19"/>
          <w:lang w:val="en-US"/>
        </w:rPr>
        <w:t>referred to</w:t>
      </w:r>
      <w:r w:rsidR="00A166BF">
        <w:rPr>
          <w:rFonts w:ascii="Arial" w:hAnsi="Arial"/>
          <w:sz w:val="19"/>
          <w:lang w:val="en-US"/>
        </w:rPr>
        <w:t xml:space="preserve"> </w:t>
      </w:r>
      <w:r w:rsidR="006E44EC">
        <w:rPr>
          <w:rFonts w:ascii="Arial" w:hAnsi="Arial"/>
          <w:sz w:val="19"/>
          <w:lang w:val="en-US"/>
        </w:rPr>
        <w:t xml:space="preserve">the proposal of the Board for </w:t>
      </w:r>
      <w:r w:rsidR="00A166BF">
        <w:rPr>
          <w:rFonts w:ascii="Arial" w:hAnsi="Arial"/>
          <w:sz w:val="19"/>
          <w:lang w:val="en-US"/>
        </w:rPr>
        <w:t>a dividend of 6.2 Euro cents per share from the profits over the financial year 2024</w:t>
      </w:r>
      <w:r w:rsidR="003A4CE1">
        <w:rPr>
          <w:rFonts w:ascii="Arial" w:hAnsi="Arial"/>
          <w:sz w:val="19"/>
          <w:lang w:val="en-US"/>
        </w:rPr>
        <w:t xml:space="preserve">, the </w:t>
      </w:r>
      <w:r w:rsidR="00DA7810">
        <w:rPr>
          <w:rFonts w:ascii="Arial" w:hAnsi="Arial"/>
          <w:sz w:val="19"/>
          <w:lang w:val="en-US"/>
        </w:rPr>
        <w:t>details of which could be found in the agenda and explanatory notes</w:t>
      </w:r>
      <w:r w:rsidR="00F8020D">
        <w:rPr>
          <w:rFonts w:ascii="Arial" w:hAnsi="Arial"/>
          <w:sz w:val="19"/>
          <w:lang w:val="en-US"/>
        </w:rPr>
        <w:t xml:space="preserve">. </w:t>
      </w:r>
    </w:p>
    <w:p w14:paraId="389717C1" w14:textId="4542AE5F" w:rsidR="008F2ED3" w:rsidRPr="0047165E" w:rsidRDefault="00647DA1" w:rsidP="005F521F">
      <w:pPr>
        <w:jc w:val="both"/>
        <w:rPr>
          <w:rFonts w:ascii="Arial" w:hAnsi="Arial"/>
          <w:sz w:val="19"/>
          <w:lang w:val="en-US"/>
        </w:rPr>
      </w:pPr>
      <w:r>
        <w:rPr>
          <w:rFonts w:ascii="Arial" w:hAnsi="Arial"/>
          <w:sz w:val="19"/>
          <w:lang w:val="en-US"/>
        </w:rPr>
        <w:t>The Secretary showed that in respect of this agenda item there were</w:t>
      </w:r>
      <w:r w:rsidR="00F9643E">
        <w:rPr>
          <w:rFonts w:ascii="Arial" w:hAnsi="Arial"/>
          <w:sz w:val="19"/>
          <w:lang w:val="en-US"/>
        </w:rPr>
        <w:t xml:space="preserve"> 0</w:t>
      </w:r>
      <w:r>
        <w:rPr>
          <w:rFonts w:ascii="Arial" w:hAnsi="Arial"/>
          <w:sz w:val="19"/>
          <w:lang w:val="en-US"/>
        </w:rPr>
        <w:t xml:space="preserve"> abstentions, </w:t>
      </w:r>
      <w:r w:rsidR="00F9643E">
        <w:rPr>
          <w:rFonts w:ascii="Arial" w:hAnsi="Arial"/>
          <w:sz w:val="19"/>
          <w:lang w:val="en-US"/>
        </w:rPr>
        <w:t xml:space="preserve">0 </w:t>
      </w:r>
      <w:r>
        <w:rPr>
          <w:rFonts w:ascii="Arial" w:hAnsi="Arial"/>
          <w:sz w:val="19"/>
          <w:lang w:val="en-US"/>
        </w:rPr>
        <w:t xml:space="preserve">votes against the proposal and </w:t>
      </w:r>
      <w:r w:rsidR="00F9643E">
        <w:rPr>
          <w:rFonts w:ascii="Arial" w:hAnsi="Arial"/>
          <w:sz w:val="19"/>
          <w:lang w:val="en-US"/>
        </w:rPr>
        <w:t>450</w:t>
      </w:r>
      <w:r w:rsidR="004A51A9">
        <w:rPr>
          <w:rFonts w:ascii="Arial" w:hAnsi="Arial"/>
          <w:sz w:val="19"/>
          <w:lang w:val="en-US"/>
        </w:rPr>
        <w:t xml:space="preserve">,627,462 </w:t>
      </w:r>
      <w:r>
        <w:rPr>
          <w:rFonts w:ascii="Arial" w:hAnsi="Arial"/>
          <w:sz w:val="19"/>
          <w:lang w:val="en-US"/>
        </w:rPr>
        <w:t xml:space="preserve">votes in favour of the proposal, which means that </w:t>
      </w:r>
      <w:r w:rsidR="00FB7267">
        <w:rPr>
          <w:rFonts w:ascii="Arial" w:hAnsi="Arial"/>
          <w:sz w:val="19"/>
          <w:lang w:val="en-US"/>
        </w:rPr>
        <w:t xml:space="preserve">100.00% </w:t>
      </w:r>
      <w:r>
        <w:rPr>
          <w:rFonts w:ascii="Arial" w:hAnsi="Arial"/>
          <w:sz w:val="19"/>
          <w:lang w:val="en-US"/>
        </w:rPr>
        <w:t xml:space="preserve">of the votes were cast in favour of the proposal. The proposal </w:t>
      </w:r>
      <w:r w:rsidR="00B71687">
        <w:rPr>
          <w:rFonts w:ascii="Arial" w:hAnsi="Arial"/>
          <w:sz w:val="19"/>
          <w:lang w:val="en-US"/>
        </w:rPr>
        <w:t xml:space="preserve">to adopt the proposed dividend for the financial year 2024 was approved. </w:t>
      </w:r>
      <w:r w:rsidR="008F2ED3" w:rsidRPr="0047165E">
        <w:rPr>
          <w:rFonts w:ascii="Arial" w:hAnsi="Arial"/>
          <w:b/>
          <w:bCs/>
          <w:sz w:val="19"/>
          <w:lang w:val="en-US"/>
        </w:rPr>
        <w:t xml:space="preserve"> </w:t>
      </w:r>
    </w:p>
    <w:p w14:paraId="3456E0EE" w14:textId="085C5661" w:rsidR="00CF6289" w:rsidRPr="0047165E" w:rsidRDefault="00CF6289" w:rsidP="00CF6289">
      <w:pPr>
        <w:jc w:val="both"/>
        <w:rPr>
          <w:rFonts w:ascii="Arial" w:hAnsi="Arial"/>
          <w:sz w:val="19"/>
          <w:lang w:val="en-US"/>
        </w:rPr>
      </w:pPr>
      <w:r w:rsidRPr="0047165E">
        <w:rPr>
          <w:rFonts w:ascii="Arial" w:hAnsi="Arial"/>
          <w:b/>
          <w:bCs/>
          <w:sz w:val="19"/>
          <w:lang w:val="en-US"/>
        </w:rPr>
        <w:t>Agenda Item 3.a: The discharge of the executive members of the Board in respect of the performance of their duties during the financial year 202</w:t>
      </w:r>
      <w:r w:rsidR="008B2835">
        <w:rPr>
          <w:rFonts w:ascii="Arial" w:hAnsi="Arial"/>
          <w:b/>
          <w:bCs/>
          <w:sz w:val="19"/>
          <w:lang w:val="en-US"/>
        </w:rPr>
        <w:t>4</w:t>
      </w:r>
      <w:r w:rsidRPr="0047165E">
        <w:rPr>
          <w:rFonts w:ascii="Arial" w:hAnsi="Arial"/>
          <w:b/>
          <w:bCs/>
          <w:sz w:val="19"/>
          <w:lang w:val="en-US"/>
        </w:rPr>
        <w:t xml:space="preserve"> </w:t>
      </w:r>
    </w:p>
    <w:p w14:paraId="03FFEBCC" w14:textId="361ECFF4" w:rsidR="00CF6289" w:rsidRPr="0047165E" w:rsidRDefault="00CF6289" w:rsidP="00CF6289">
      <w:pPr>
        <w:jc w:val="both"/>
        <w:rPr>
          <w:rFonts w:ascii="Arial" w:hAnsi="Arial"/>
          <w:sz w:val="19"/>
          <w:lang w:val="en-US"/>
        </w:rPr>
      </w:pPr>
      <w:r w:rsidRPr="0047165E">
        <w:rPr>
          <w:rFonts w:ascii="Arial" w:hAnsi="Arial"/>
          <w:sz w:val="19"/>
          <w:lang w:val="en-US"/>
        </w:rPr>
        <w:t>It was proposed to release the current and former executive directors from liability in relation to the performance of their duties during this period. The discharge w</w:t>
      </w:r>
      <w:r w:rsidR="0080161C">
        <w:rPr>
          <w:rFonts w:ascii="Arial" w:hAnsi="Arial"/>
          <w:sz w:val="19"/>
          <w:lang w:val="en-US"/>
        </w:rPr>
        <w:t>ould</w:t>
      </w:r>
      <w:r w:rsidRPr="0047165E">
        <w:rPr>
          <w:rFonts w:ascii="Arial" w:hAnsi="Arial"/>
          <w:sz w:val="19"/>
          <w:lang w:val="en-US"/>
        </w:rPr>
        <w:t xml:space="preserve"> be granted to the extent that such exercise is apparent from the financial statements over the relevant financial year or otherwise publicly disclosed prior to the adoption of the financial statements. </w:t>
      </w:r>
    </w:p>
    <w:p w14:paraId="0C05AE38" w14:textId="7212543E" w:rsidR="00CF6289" w:rsidRPr="0047165E" w:rsidRDefault="00CF6289" w:rsidP="00CF6289">
      <w:pPr>
        <w:jc w:val="both"/>
        <w:rPr>
          <w:rFonts w:ascii="Arial" w:hAnsi="Arial"/>
          <w:sz w:val="19"/>
          <w:lang w:val="en-US"/>
        </w:rPr>
      </w:pPr>
      <w:r w:rsidRPr="0047165E">
        <w:rPr>
          <w:rFonts w:ascii="Arial" w:hAnsi="Arial"/>
          <w:sz w:val="19"/>
          <w:lang w:val="en-US"/>
        </w:rPr>
        <w:t xml:space="preserve">The Secretary showed that in respect of this agenda item there were </w:t>
      </w:r>
      <w:r w:rsidR="00E31CDB">
        <w:rPr>
          <w:rFonts w:ascii="Arial" w:hAnsi="Arial"/>
          <w:sz w:val="19"/>
          <w:lang w:val="en-US"/>
        </w:rPr>
        <w:t>0</w:t>
      </w:r>
      <w:r w:rsidRPr="0047165E">
        <w:rPr>
          <w:rFonts w:ascii="Arial" w:hAnsi="Arial"/>
          <w:sz w:val="19"/>
          <w:lang w:val="en-US"/>
        </w:rPr>
        <w:t xml:space="preserve"> abstentions, </w:t>
      </w:r>
      <w:r w:rsidR="00E31CDB">
        <w:rPr>
          <w:rFonts w:ascii="Arial" w:hAnsi="Arial"/>
          <w:sz w:val="19"/>
          <w:lang w:val="en-US"/>
        </w:rPr>
        <w:t>0</w:t>
      </w:r>
      <w:r w:rsidRPr="0047165E">
        <w:rPr>
          <w:rFonts w:ascii="Arial" w:hAnsi="Arial"/>
          <w:sz w:val="19"/>
          <w:lang w:val="en-US"/>
        </w:rPr>
        <w:t xml:space="preserve"> votes against the proposal and 4</w:t>
      </w:r>
      <w:r w:rsidR="00E31CDB">
        <w:rPr>
          <w:rFonts w:ascii="Arial" w:hAnsi="Arial"/>
          <w:sz w:val="19"/>
          <w:lang w:val="en-US"/>
        </w:rPr>
        <w:t>50,627,462</w:t>
      </w:r>
      <w:r w:rsidRPr="0047165E">
        <w:rPr>
          <w:rFonts w:ascii="Arial" w:hAnsi="Arial"/>
          <w:sz w:val="19"/>
          <w:lang w:val="en-US"/>
        </w:rPr>
        <w:t xml:space="preserve"> votes in favour of the proposal, which means that </w:t>
      </w:r>
      <w:r w:rsidR="00E31CDB">
        <w:rPr>
          <w:rFonts w:ascii="Arial" w:hAnsi="Arial"/>
          <w:sz w:val="19"/>
          <w:lang w:val="en-US"/>
        </w:rPr>
        <w:t>100.00</w:t>
      </w:r>
      <w:r w:rsidRPr="0047165E">
        <w:rPr>
          <w:rFonts w:ascii="Arial" w:hAnsi="Arial"/>
          <w:sz w:val="19"/>
          <w:lang w:val="en-US"/>
        </w:rPr>
        <w:t>% of the votes were cast in favour of the proposal. The proposal to discharge the executive members of the Board in respect of the performance of their duties during the financial year 202</w:t>
      </w:r>
      <w:r w:rsidR="00E31CDB">
        <w:rPr>
          <w:rFonts w:ascii="Arial" w:hAnsi="Arial"/>
          <w:sz w:val="19"/>
          <w:lang w:val="en-US"/>
        </w:rPr>
        <w:t>4</w:t>
      </w:r>
      <w:r w:rsidRPr="0047165E">
        <w:rPr>
          <w:rFonts w:ascii="Arial" w:hAnsi="Arial"/>
          <w:sz w:val="19"/>
          <w:lang w:val="en-US"/>
        </w:rPr>
        <w:t xml:space="preserve"> was adopted. </w:t>
      </w:r>
    </w:p>
    <w:p w14:paraId="50F93F8C" w14:textId="27FE389A" w:rsidR="00CF6289" w:rsidRPr="0047165E" w:rsidRDefault="00CF6289" w:rsidP="00CF6289">
      <w:pPr>
        <w:jc w:val="both"/>
        <w:rPr>
          <w:rFonts w:ascii="Arial" w:hAnsi="Arial"/>
          <w:sz w:val="19"/>
          <w:lang w:val="en-US"/>
        </w:rPr>
      </w:pPr>
      <w:r w:rsidRPr="0047165E">
        <w:rPr>
          <w:rFonts w:ascii="Arial" w:hAnsi="Arial"/>
          <w:b/>
          <w:bCs/>
          <w:sz w:val="19"/>
          <w:lang w:val="en-US"/>
        </w:rPr>
        <w:t>Agenda Item 3.b: The discharge of the non-executive members of the Board in respect of the performance of their duties during the financial year 202</w:t>
      </w:r>
      <w:r w:rsidR="00685DF3">
        <w:rPr>
          <w:rFonts w:ascii="Arial" w:hAnsi="Arial"/>
          <w:b/>
          <w:bCs/>
          <w:sz w:val="19"/>
          <w:lang w:val="en-US"/>
        </w:rPr>
        <w:t>4</w:t>
      </w:r>
      <w:r w:rsidRPr="0047165E">
        <w:rPr>
          <w:rFonts w:ascii="Arial" w:hAnsi="Arial"/>
          <w:b/>
          <w:bCs/>
          <w:sz w:val="19"/>
          <w:lang w:val="en-US"/>
        </w:rPr>
        <w:t xml:space="preserve"> </w:t>
      </w:r>
    </w:p>
    <w:p w14:paraId="0507AB9A" w14:textId="571C9490" w:rsidR="00CF6289" w:rsidRPr="0047165E" w:rsidRDefault="00CF6289" w:rsidP="00CF6289">
      <w:pPr>
        <w:jc w:val="both"/>
        <w:rPr>
          <w:rFonts w:ascii="Arial" w:hAnsi="Arial"/>
          <w:sz w:val="19"/>
          <w:lang w:val="en-US"/>
        </w:rPr>
      </w:pPr>
      <w:r w:rsidRPr="0047165E">
        <w:rPr>
          <w:rFonts w:ascii="Arial" w:hAnsi="Arial"/>
          <w:sz w:val="19"/>
          <w:lang w:val="en-US"/>
        </w:rPr>
        <w:t>It was proposed to release the current and former non-executive members of the Board from liability in relation to the performance of their duties during this period. The discharge w</w:t>
      </w:r>
      <w:r w:rsidR="00713C03">
        <w:rPr>
          <w:rFonts w:ascii="Arial" w:hAnsi="Arial"/>
          <w:sz w:val="19"/>
          <w:lang w:val="en-US"/>
        </w:rPr>
        <w:t>ould</w:t>
      </w:r>
      <w:r w:rsidRPr="0047165E">
        <w:rPr>
          <w:rFonts w:ascii="Arial" w:hAnsi="Arial"/>
          <w:sz w:val="19"/>
          <w:lang w:val="en-US"/>
        </w:rPr>
        <w:t xml:space="preserve"> be granted to the extent that such exercise is apparent from the financial statements over the relevant financial year or otherwise publicly disclosed prior to the adoption of such financial statements. </w:t>
      </w:r>
    </w:p>
    <w:p w14:paraId="124EE48D" w14:textId="46E94554" w:rsidR="00CF6289" w:rsidRDefault="00CF6289" w:rsidP="00CF6289">
      <w:pPr>
        <w:jc w:val="both"/>
        <w:rPr>
          <w:rFonts w:ascii="Arial" w:hAnsi="Arial"/>
          <w:sz w:val="19"/>
          <w:lang w:val="en-US"/>
        </w:rPr>
      </w:pPr>
      <w:r w:rsidRPr="0047165E">
        <w:rPr>
          <w:rFonts w:ascii="Arial" w:hAnsi="Arial"/>
          <w:sz w:val="19"/>
          <w:lang w:val="en-US"/>
        </w:rPr>
        <w:t xml:space="preserve">The Secretary showed that in respect of this agenda item there were </w:t>
      </w:r>
      <w:r w:rsidR="00FA5E44">
        <w:rPr>
          <w:rFonts w:ascii="Arial" w:hAnsi="Arial"/>
          <w:sz w:val="19"/>
          <w:lang w:val="en-US"/>
        </w:rPr>
        <w:t>0</w:t>
      </w:r>
      <w:r w:rsidRPr="0047165E">
        <w:rPr>
          <w:rFonts w:ascii="Arial" w:hAnsi="Arial"/>
          <w:sz w:val="19"/>
          <w:lang w:val="en-US"/>
        </w:rPr>
        <w:t xml:space="preserve"> abstentions, </w:t>
      </w:r>
      <w:r w:rsidR="00E86B76">
        <w:rPr>
          <w:rFonts w:ascii="Arial" w:hAnsi="Arial"/>
          <w:sz w:val="19"/>
          <w:lang w:val="en-US"/>
        </w:rPr>
        <w:t>2,087,086</w:t>
      </w:r>
      <w:r w:rsidRPr="0047165E">
        <w:rPr>
          <w:rFonts w:ascii="Arial" w:hAnsi="Arial"/>
          <w:sz w:val="19"/>
          <w:lang w:val="en-US"/>
        </w:rPr>
        <w:t xml:space="preserve"> votes against the proposal and 4</w:t>
      </w:r>
      <w:r w:rsidR="00E42F97">
        <w:rPr>
          <w:rFonts w:ascii="Arial" w:hAnsi="Arial"/>
          <w:sz w:val="19"/>
          <w:lang w:val="en-US"/>
        </w:rPr>
        <w:t>48</w:t>
      </w:r>
      <w:r w:rsidR="00FA5E44">
        <w:rPr>
          <w:rFonts w:ascii="Arial" w:hAnsi="Arial"/>
          <w:sz w:val="19"/>
          <w:lang w:val="en-US"/>
        </w:rPr>
        <w:t>,540,376</w:t>
      </w:r>
      <w:r w:rsidRPr="0047165E">
        <w:rPr>
          <w:rFonts w:ascii="Arial" w:hAnsi="Arial"/>
          <w:sz w:val="19"/>
          <w:lang w:val="en-US"/>
        </w:rPr>
        <w:t xml:space="preserve"> votes in favour of the proposal, which means that 99.</w:t>
      </w:r>
      <w:r w:rsidR="0026320B">
        <w:rPr>
          <w:rFonts w:ascii="Arial" w:hAnsi="Arial"/>
          <w:sz w:val="19"/>
          <w:lang w:val="en-US"/>
        </w:rPr>
        <w:t>54</w:t>
      </w:r>
      <w:r w:rsidRPr="0047165E">
        <w:rPr>
          <w:rFonts w:ascii="Arial" w:hAnsi="Arial"/>
          <w:sz w:val="19"/>
          <w:lang w:val="en-US"/>
        </w:rPr>
        <w:t>% of the votes were cast in favour of the proposal. The proposal to discharge the non-executive members of the Board in respect of the performance of their duties during the financial year 202</w:t>
      </w:r>
      <w:r w:rsidR="00E42F97">
        <w:rPr>
          <w:rFonts w:ascii="Arial" w:hAnsi="Arial"/>
          <w:sz w:val="19"/>
          <w:lang w:val="en-US"/>
        </w:rPr>
        <w:t>4</w:t>
      </w:r>
      <w:r w:rsidRPr="0047165E">
        <w:rPr>
          <w:rFonts w:ascii="Arial" w:hAnsi="Arial"/>
          <w:sz w:val="19"/>
          <w:lang w:val="en-US"/>
        </w:rPr>
        <w:t xml:space="preserve"> was adopted. </w:t>
      </w:r>
    </w:p>
    <w:p w14:paraId="302F351A" w14:textId="3030142A" w:rsidR="008523EF" w:rsidRPr="00106D62" w:rsidRDefault="008523EF" w:rsidP="00CF6289">
      <w:pPr>
        <w:jc w:val="both"/>
        <w:rPr>
          <w:rFonts w:ascii="Arial" w:hAnsi="Arial"/>
          <w:b/>
          <w:bCs/>
          <w:sz w:val="19"/>
          <w:lang w:val="en-US"/>
        </w:rPr>
      </w:pPr>
      <w:r w:rsidRPr="00106D62">
        <w:rPr>
          <w:rFonts w:ascii="Arial" w:hAnsi="Arial"/>
          <w:b/>
          <w:bCs/>
          <w:sz w:val="19"/>
          <w:lang w:val="en-US"/>
        </w:rPr>
        <w:t>Agenda item 4.</w:t>
      </w:r>
      <w:r w:rsidR="00936877" w:rsidRPr="00106D62">
        <w:rPr>
          <w:rFonts w:ascii="Arial" w:hAnsi="Arial"/>
          <w:b/>
          <w:bCs/>
          <w:sz w:val="19"/>
          <w:lang w:val="en-US"/>
        </w:rPr>
        <w:t xml:space="preserve">a: </w:t>
      </w:r>
      <w:r w:rsidR="00511659">
        <w:rPr>
          <w:rFonts w:ascii="Arial" w:hAnsi="Arial"/>
          <w:b/>
          <w:bCs/>
          <w:sz w:val="19"/>
          <w:lang w:val="en-US"/>
        </w:rPr>
        <w:t>The c</w:t>
      </w:r>
      <w:r w:rsidR="00936877" w:rsidRPr="00106D62">
        <w:rPr>
          <w:rFonts w:ascii="Arial" w:hAnsi="Arial"/>
          <w:b/>
          <w:bCs/>
          <w:sz w:val="19"/>
          <w:lang w:val="en-US"/>
        </w:rPr>
        <w:t>ompliance with the updated Dutch Corporate Governance Code</w:t>
      </w:r>
    </w:p>
    <w:p w14:paraId="3A3DA7A2" w14:textId="23068A12" w:rsidR="008F54C4" w:rsidRDefault="008F54C4" w:rsidP="00CF6289">
      <w:pPr>
        <w:jc w:val="both"/>
        <w:rPr>
          <w:rFonts w:ascii="Arial" w:hAnsi="Arial"/>
          <w:sz w:val="19"/>
          <w:lang w:val="en-US"/>
        </w:rPr>
      </w:pPr>
      <w:r>
        <w:rPr>
          <w:rFonts w:ascii="Arial" w:hAnsi="Arial"/>
          <w:sz w:val="19"/>
          <w:lang w:val="en-US"/>
        </w:rPr>
        <w:t>The Chair explain</w:t>
      </w:r>
      <w:r w:rsidR="00511659">
        <w:rPr>
          <w:rFonts w:ascii="Arial" w:hAnsi="Arial"/>
          <w:sz w:val="19"/>
          <w:lang w:val="en-US"/>
        </w:rPr>
        <w:t>ed</w:t>
      </w:r>
      <w:r>
        <w:rPr>
          <w:rFonts w:ascii="Arial" w:hAnsi="Arial"/>
          <w:sz w:val="19"/>
          <w:lang w:val="en-US"/>
        </w:rPr>
        <w:t xml:space="preserve"> that the Dutch Corporate Governance Code provides recomm</w:t>
      </w:r>
      <w:r w:rsidR="00B54591">
        <w:rPr>
          <w:rFonts w:ascii="Arial" w:hAnsi="Arial"/>
          <w:sz w:val="19"/>
          <w:lang w:val="en-US"/>
        </w:rPr>
        <w:t xml:space="preserve">endations for listed Dutch companies on a comply or explain basis. </w:t>
      </w:r>
    </w:p>
    <w:p w14:paraId="25EF8024" w14:textId="7E7C38BE" w:rsidR="00B54591" w:rsidRDefault="00B54591" w:rsidP="00CF6289">
      <w:pPr>
        <w:jc w:val="both"/>
        <w:rPr>
          <w:rFonts w:ascii="Arial" w:hAnsi="Arial"/>
          <w:sz w:val="19"/>
          <w:lang w:val="en-US"/>
        </w:rPr>
      </w:pPr>
      <w:r>
        <w:rPr>
          <w:rFonts w:ascii="Arial" w:hAnsi="Arial"/>
          <w:sz w:val="19"/>
          <w:lang w:val="en-US"/>
        </w:rPr>
        <w:t xml:space="preserve">For a report of Pepco's compliance with the Dutch Corporate Governance Code reference </w:t>
      </w:r>
      <w:r w:rsidR="00DB372E">
        <w:rPr>
          <w:rFonts w:ascii="Arial" w:hAnsi="Arial"/>
          <w:sz w:val="19"/>
          <w:lang w:val="en-US"/>
        </w:rPr>
        <w:t>wa</w:t>
      </w:r>
      <w:r>
        <w:rPr>
          <w:rFonts w:ascii="Arial" w:hAnsi="Arial"/>
          <w:sz w:val="19"/>
          <w:lang w:val="en-US"/>
        </w:rPr>
        <w:t xml:space="preserve">s made to pages 84 and 85 of the annual report for financial year 2024. </w:t>
      </w:r>
    </w:p>
    <w:p w14:paraId="49DC31AE" w14:textId="6CAC1F05" w:rsidR="00CB0581" w:rsidRDefault="00CB0581" w:rsidP="00CF6289">
      <w:pPr>
        <w:jc w:val="both"/>
        <w:rPr>
          <w:rFonts w:ascii="Arial" w:hAnsi="Arial"/>
          <w:sz w:val="19"/>
          <w:lang w:val="en-US"/>
        </w:rPr>
      </w:pPr>
      <w:r>
        <w:rPr>
          <w:rFonts w:ascii="Arial" w:hAnsi="Arial"/>
          <w:sz w:val="19"/>
          <w:lang w:val="en-US"/>
        </w:rPr>
        <w:t>As announced on 28 January 2025, effective as of the end of the AGM a number of governance changes w</w:t>
      </w:r>
      <w:r w:rsidR="007922F1">
        <w:rPr>
          <w:rFonts w:ascii="Arial" w:hAnsi="Arial"/>
          <w:sz w:val="19"/>
          <w:lang w:val="en-US"/>
        </w:rPr>
        <w:t>ould</w:t>
      </w:r>
      <w:r>
        <w:rPr>
          <w:rFonts w:ascii="Arial" w:hAnsi="Arial"/>
          <w:sz w:val="19"/>
          <w:lang w:val="en-US"/>
        </w:rPr>
        <w:t xml:space="preserve"> be implemented. Certain of these changes are expected </w:t>
      </w:r>
      <w:r w:rsidR="00A34D22">
        <w:rPr>
          <w:rFonts w:ascii="Arial" w:hAnsi="Arial"/>
          <w:sz w:val="19"/>
          <w:lang w:val="en-US"/>
        </w:rPr>
        <w:t xml:space="preserve">to affect </w:t>
      </w:r>
      <w:r>
        <w:rPr>
          <w:rFonts w:ascii="Arial" w:hAnsi="Arial"/>
          <w:sz w:val="19"/>
          <w:lang w:val="en-US"/>
        </w:rPr>
        <w:t>how the Company complies with the Dutch Code in financial year 2025. The Company w</w:t>
      </w:r>
      <w:r w:rsidR="007922F1">
        <w:rPr>
          <w:rFonts w:ascii="Arial" w:hAnsi="Arial"/>
          <w:sz w:val="19"/>
          <w:lang w:val="en-US"/>
        </w:rPr>
        <w:t>ould</w:t>
      </w:r>
      <w:r>
        <w:rPr>
          <w:rFonts w:ascii="Arial" w:hAnsi="Arial"/>
          <w:sz w:val="19"/>
          <w:lang w:val="en-US"/>
        </w:rPr>
        <w:t xml:space="preserve"> detail deviations from the Dutch Code in its annual report over the financial year 2025. </w:t>
      </w:r>
    </w:p>
    <w:p w14:paraId="5C6806C5" w14:textId="2AF1009D" w:rsidR="00106D62" w:rsidRPr="00702D5B" w:rsidRDefault="00106D62" w:rsidP="00CF6289">
      <w:pPr>
        <w:jc w:val="both"/>
        <w:rPr>
          <w:rFonts w:ascii="Arial" w:hAnsi="Arial"/>
          <w:b/>
          <w:bCs/>
          <w:sz w:val="19"/>
          <w:lang w:val="en-US"/>
        </w:rPr>
      </w:pPr>
      <w:r w:rsidRPr="00702D5B">
        <w:rPr>
          <w:rFonts w:ascii="Arial" w:hAnsi="Arial"/>
          <w:b/>
          <w:bCs/>
          <w:sz w:val="19"/>
          <w:lang w:val="en-US"/>
        </w:rPr>
        <w:t>Agenda item 4.b: The partial amendment of the Company's articles of association</w:t>
      </w:r>
    </w:p>
    <w:p w14:paraId="1FA18F19" w14:textId="0020ADBE" w:rsidR="00DA3CAE" w:rsidRDefault="005850C5" w:rsidP="00CF6289">
      <w:pPr>
        <w:jc w:val="both"/>
        <w:rPr>
          <w:rFonts w:ascii="Arial" w:hAnsi="Arial"/>
          <w:sz w:val="19"/>
          <w:lang w:val="en-US"/>
        </w:rPr>
      </w:pPr>
      <w:r>
        <w:rPr>
          <w:rFonts w:ascii="Arial" w:hAnsi="Arial"/>
          <w:sz w:val="19"/>
          <w:lang w:val="en-US"/>
        </w:rPr>
        <w:lastRenderedPageBreak/>
        <w:t xml:space="preserve">The Chair </w:t>
      </w:r>
      <w:r w:rsidR="009D6E05">
        <w:rPr>
          <w:rFonts w:ascii="Arial" w:hAnsi="Arial"/>
          <w:sz w:val="19"/>
          <w:lang w:val="en-US"/>
        </w:rPr>
        <w:t>referred to</w:t>
      </w:r>
      <w:r>
        <w:rPr>
          <w:rFonts w:ascii="Arial" w:hAnsi="Arial"/>
          <w:sz w:val="19"/>
          <w:lang w:val="en-US"/>
        </w:rPr>
        <w:t xml:space="preserve"> the partial amendment of the Company's articles of association in accordance with the draft deed of amendment ha</w:t>
      </w:r>
      <w:r w:rsidR="00457F5F">
        <w:rPr>
          <w:rFonts w:ascii="Arial" w:hAnsi="Arial"/>
          <w:sz w:val="19"/>
          <w:lang w:val="en-US"/>
        </w:rPr>
        <w:t>d</w:t>
      </w:r>
      <w:r>
        <w:rPr>
          <w:rFonts w:ascii="Arial" w:hAnsi="Arial"/>
          <w:sz w:val="19"/>
          <w:lang w:val="en-US"/>
        </w:rPr>
        <w:t xml:space="preserve"> been made available for inspection within the AGM section of the Company's website. </w:t>
      </w:r>
    </w:p>
    <w:p w14:paraId="7F067154" w14:textId="00B5F10C" w:rsidR="00132675" w:rsidRDefault="00511659" w:rsidP="00CF6289">
      <w:pPr>
        <w:jc w:val="both"/>
        <w:rPr>
          <w:rFonts w:ascii="Arial" w:hAnsi="Arial"/>
          <w:sz w:val="19"/>
          <w:lang w:val="en-US"/>
        </w:rPr>
      </w:pPr>
      <w:r>
        <w:rPr>
          <w:rFonts w:ascii="Arial" w:hAnsi="Arial"/>
          <w:sz w:val="19"/>
          <w:lang w:val="en-US"/>
        </w:rPr>
        <w:t>He explained that t</w:t>
      </w:r>
      <w:r w:rsidR="00132675">
        <w:rPr>
          <w:rFonts w:ascii="Arial" w:hAnsi="Arial"/>
          <w:sz w:val="19"/>
          <w:lang w:val="en-US"/>
        </w:rPr>
        <w:t xml:space="preserve">he following changes </w:t>
      </w:r>
      <w:r>
        <w:rPr>
          <w:rFonts w:ascii="Arial" w:hAnsi="Arial"/>
          <w:sz w:val="19"/>
          <w:lang w:val="en-US"/>
        </w:rPr>
        <w:t>ha</w:t>
      </w:r>
      <w:r w:rsidR="009D6E05">
        <w:rPr>
          <w:rFonts w:ascii="Arial" w:hAnsi="Arial"/>
          <w:sz w:val="19"/>
          <w:lang w:val="en-US"/>
        </w:rPr>
        <w:t>d</w:t>
      </w:r>
      <w:r>
        <w:rPr>
          <w:rFonts w:ascii="Arial" w:hAnsi="Arial"/>
          <w:sz w:val="19"/>
          <w:lang w:val="en-US"/>
        </w:rPr>
        <w:t xml:space="preserve"> been</w:t>
      </w:r>
      <w:r w:rsidR="00132675">
        <w:rPr>
          <w:rFonts w:ascii="Arial" w:hAnsi="Arial"/>
          <w:sz w:val="19"/>
          <w:lang w:val="en-US"/>
        </w:rPr>
        <w:t xml:space="preserve"> proposed: </w:t>
      </w:r>
    </w:p>
    <w:p w14:paraId="77360B3C" w14:textId="23C13DED" w:rsidR="00702D5B" w:rsidRPr="00702D5B" w:rsidRDefault="00132675" w:rsidP="00702D5B">
      <w:pPr>
        <w:pStyle w:val="ListParagraph"/>
        <w:numPr>
          <w:ilvl w:val="0"/>
          <w:numId w:val="1"/>
        </w:numPr>
        <w:jc w:val="both"/>
        <w:rPr>
          <w:rFonts w:ascii="Arial" w:hAnsi="Arial"/>
          <w:sz w:val="19"/>
          <w:lang w:val="en-US"/>
        </w:rPr>
      </w:pPr>
      <w:r>
        <w:rPr>
          <w:rFonts w:ascii="Arial" w:hAnsi="Arial"/>
          <w:sz w:val="19"/>
          <w:lang w:val="en-US"/>
        </w:rPr>
        <w:t>Allowing newly issued shares to be paid up from distributable reserves</w:t>
      </w:r>
      <w:r w:rsidR="00702D5B">
        <w:rPr>
          <w:rFonts w:ascii="Arial" w:hAnsi="Arial"/>
          <w:sz w:val="19"/>
          <w:lang w:val="en-US"/>
        </w:rPr>
        <w:t xml:space="preserve">. </w:t>
      </w:r>
    </w:p>
    <w:p w14:paraId="3138BFF7" w14:textId="5EED147A" w:rsidR="00132675" w:rsidRDefault="00132675" w:rsidP="00132675">
      <w:pPr>
        <w:pStyle w:val="ListParagraph"/>
        <w:numPr>
          <w:ilvl w:val="0"/>
          <w:numId w:val="1"/>
        </w:numPr>
        <w:jc w:val="both"/>
        <w:rPr>
          <w:rFonts w:ascii="Arial" w:hAnsi="Arial"/>
          <w:sz w:val="19"/>
          <w:lang w:val="en-US"/>
        </w:rPr>
      </w:pPr>
      <w:r>
        <w:rPr>
          <w:rFonts w:ascii="Arial" w:hAnsi="Arial"/>
          <w:sz w:val="19"/>
          <w:lang w:val="en-US"/>
        </w:rPr>
        <w:t xml:space="preserve">Updating </w:t>
      </w:r>
      <w:r w:rsidR="00B40411">
        <w:rPr>
          <w:rFonts w:ascii="Arial" w:hAnsi="Arial"/>
          <w:sz w:val="19"/>
          <w:lang w:val="en-US"/>
        </w:rPr>
        <w:t>the</w:t>
      </w:r>
      <w:r>
        <w:rPr>
          <w:rFonts w:ascii="Arial" w:hAnsi="Arial"/>
          <w:sz w:val="19"/>
          <w:lang w:val="en-US"/>
        </w:rPr>
        <w:t xml:space="preserve"> statutory indemnification clause for members of the Board. </w:t>
      </w:r>
    </w:p>
    <w:p w14:paraId="53AC6CF4" w14:textId="359D2BE8" w:rsidR="00702D5B" w:rsidRDefault="00702D5B" w:rsidP="00132675">
      <w:pPr>
        <w:pStyle w:val="ListParagraph"/>
        <w:numPr>
          <w:ilvl w:val="0"/>
          <w:numId w:val="1"/>
        </w:numPr>
        <w:jc w:val="both"/>
        <w:rPr>
          <w:rFonts w:ascii="Arial" w:hAnsi="Arial"/>
          <w:sz w:val="19"/>
          <w:lang w:val="en-US"/>
        </w:rPr>
      </w:pPr>
      <w:r>
        <w:rPr>
          <w:rFonts w:ascii="Arial" w:hAnsi="Arial"/>
          <w:sz w:val="19"/>
          <w:lang w:val="en-US"/>
        </w:rPr>
        <w:t xml:space="preserve">Several clerical changes. </w:t>
      </w:r>
    </w:p>
    <w:p w14:paraId="6589C271" w14:textId="48378099" w:rsidR="00702D5B" w:rsidRDefault="00A25F26" w:rsidP="00702D5B">
      <w:pPr>
        <w:jc w:val="both"/>
        <w:rPr>
          <w:rFonts w:ascii="Arial" w:hAnsi="Arial"/>
          <w:sz w:val="19"/>
          <w:lang w:val="en-US"/>
        </w:rPr>
      </w:pPr>
      <w:r>
        <w:rPr>
          <w:rFonts w:ascii="Arial" w:hAnsi="Arial"/>
          <w:sz w:val="19"/>
          <w:lang w:val="en-US"/>
        </w:rPr>
        <w:t>T</w:t>
      </w:r>
      <w:r w:rsidR="00702D5B">
        <w:rPr>
          <w:rFonts w:ascii="Arial" w:hAnsi="Arial"/>
          <w:sz w:val="19"/>
          <w:lang w:val="en-US"/>
        </w:rPr>
        <w:t>he prop</w:t>
      </w:r>
      <w:r>
        <w:rPr>
          <w:rFonts w:ascii="Arial" w:hAnsi="Arial"/>
          <w:sz w:val="19"/>
          <w:lang w:val="en-US"/>
        </w:rPr>
        <w:t>osed resolution to amend the Company's articles of association also include</w:t>
      </w:r>
      <w:r w:rsidR="00B40411">
        <w:rPr>
          <w:rFonts w:ascii="Arial" w:hAnsi="Arial"/>
          <w:sz w:val="19"/>
          <w:lang w:val="en-US"/>
        </w:rPr>
        <w:t>d</w:t>
      </w:r>
      <w:r>
        <w:rPr>
          <w:rFonts w:ascii="Arial" w:hAnsi="Arial"/>
          <w:sz w:val="19"/>
          <w:lang w:val="en-US"/>
        </w:rPr>
        <w:t xml:space="preserve"> the authorization of each member of the board of the Company as well as each lawyer and paralegal practicing with De Brauw Blackstone Westbroek N.V. to execute the notarial deed of amendment of the Company's articles of association. </w:t>
      </w:r>
    </w:p>
    <w:p w14:paraId="0453B7FA" w14:textId="144D3870" w:rsidR="00A25F26" w:rsidRPr="00702D5B" w:rsidRDefault="00F74143" w:rsidP="00702D5B">
      <w:pPr>
        <w:jc w:val="both"/>
        <w:rPr>
          <w:rFonts w:ascii="Arial" w:hAnsi="Arial"/>
          <w:sz w:val="19"/>
          <w:lang w:val="en-US"/>
        </w:rPr>
      </w:pPr>
      <w:r>
        <w:rPr>
          <w:rFonts w:ascii="Arial" w:hAnsi="Arial"/>
          <w:sz w:val="19"/>
          <w:lang w:val="en-US"/>
        </w:rPr>
        <w:t xml:space="preserve">The Secretary showed that in respect of this agenda item there were </w:t>
      </w:r>
      <w:r w:rsidR="00EE5D93">
        <w:rPr>
          <w:rFonts w:ascii="Arial" w:hAnsi="Arial"/>
          <w:sz w:val="19"/>
          <w:lang w:val="en-US"/>
        </w:rPr>
        <w:t>6,</w:t>
      </w:r>
      <w:r w:rsidR="00AA7132">
        <w:rPr>
          <w:rFonts w:ascii="Arial" w:hAnsi="Arial"/>
          <w:sz w:val="19"/>
          <w:lang w:val="en-US"/>
        </w:rPr>
        <w:t>25</w:t>
      </w:r>
      <w:r w:rsidR="001A72F6">
        <w:rPr>
          <w:rFonts w:ascii="Arial" w:hAnsi="Arial"/>
          <w:sz w:val="19"/>
          <w:lang w:val="en-US"/>
        </w:rPr>
        <w:t>1</w:t>
      </w:r>
      <w:r w:rsidR="00AA7132">
        <w:rPr>
          <w:rFonts w:ascii="Arial" w:hAnsi="Arial"/>
          <w:sz w:val="19"/>
          <w:lang w:val="en-US"/>
        </w:rPr>
        <w:t xml:space="preserve">,417 </w:t>
      </w:r>
      <w:r>
        <w:rPr>
          <w:rFonts w:ascii="Arial" w:hAnsi="Arial"/>
          <w:sz w:val="19"/>
          <w:lang w:val="en-US"/>
        </w:rPr>
        <w:t xml:space="preserve">abstentions, </w:t>
      </w:r>
      <w:r w:rsidR="00AA7132">
        <w:rPr>
          <w:rFonts w:ascii="Arial" w:hAnsi="Arial"/>
          <w:sz w:val="19"/>
          <w:lang w:val="en-US"/>
        </w:rPr>
        <w:t xml:space="preserve">7,388,147 </w:t>
      </w:r>
      <w:r>
        <w:rPr>
          <w:rFonts w:ascii="Arial" w:hAnsi="Arial"/>
          <w:sz w:val="19"/>
          <w:lang w:val="en-US"/>
        </w:rPr>
        <w:t>votes against the proposal</w:t>
      </w:r>
      <w:r w:rsidR="00202EEB">
        <w:rPr>
          <w:rFonts w:ascii="Arial" w:hAnsi="Arial"/>
          <w:sz w:val="19"/>
          <w:lang w:val="en-US"/>
        </w:rPr>
        <w:t xml:space="preserve">, </w:t>
      </w:r>
      <w:r w:rsidR="00EC7097">
        <w:rPr>
          <w:rFonts w:ascii="Arial" w:hAnsi="Arial"/>
          <w:sz w:val="19"/>
          <w:lang w:val="en-US"/>
        </w:rPr>
        <w:t xml:space="preserve">436,987,898 </w:t>
      </w:r>
      <w:r w:rsidR="00202EEB">
        <w:rPr>
          <w:rFonts w:ascii="Arial" w:hAnsi="Arial"/>
          <w:sz w:val="19"/>
          <w:lang w:val="en-US"/>
        </w:rPr>
        <w:t xml:space="preserve">votes </w:t>
      </w:r>
      <w:r w:rsidR="00BA0FB6" w:rsidRPr="0047165E">
        <w:rPr>
          <w:rFonts w:ascii="Arial" w:hAnsi="Arial"/>
          <w:sz w:val="19"/>
          <w:lang w:val="en-US"/>
        </w:rPr>
        <w:t xml:space="preserve">in favour of the proposal, which means that </w:t>
      </w:r>
      <w:r w:rsidR="00C009AC">
        <w:rPr>
          <w:rFonts w:ascii="Arial" w:hAnsi="Arial"/>
          <w:sz w:val="19"/>
          <w:lang w:val="en-US"/>
        </w:rPr>
        <w:t>96.</w:t>
      </w:r>
      <w:r w:rsidR="00B9048E">
        <w:rPr>
          <w:rFonts w:ascii="Arial" w:hAnsi="Arial"/>
          <w:sz w:val="19"/>
          <w:lang w:val="en-US"/>
        </w:rPr>
        <w:t>97</w:t>
      </w:r>
      <w:r w:rsidR="00BA0FB6" w:rsidRPr="0047165E">
        <w:rPr>
          <w:rFonts w:ascii="Arial" w:hAnsi="Arial"/>
          <w:sz w:val="19"/>
          <w:lang w:val="en-US"/>
        </w:rPr>
        <w:t>% of the votes were cast in favour of the proposal.</w:t>
      </w:r>
      <w:r w:rsidR="00202EEB">
        <w:rPr>
          <w:rFonts w:ascii="Arial" w:hAnsi="Arial"/>
          <w:sz w:val="19"/>
          <w:lang w:val="en-US"/>
        </w:rPr>
        <w:t xml:space="preserve"> The </w:t>
      </w:r>
      <w:r w:rsidR="00DB612A">
        <w:rPr>
          <w:rFonts w:ascii="Arial" w:hAnsi="Arial"/>
          <w:sz w:val="19"/>
          <w:lang w:val="en-US"/>
        </w:rPr>
        <w:t>proposal to ad</w:t>
      </w:r>
      <w:r w:rsidR="00672902">
        <w:rPr>
          <w:rFonts w:ascii="Arial" w:hAnsi="Arial"/>
          <w:sz w:val="19"/>
          <w:lang w:val="en-US"/>
        </w:rPr>
        <w:t xml:space="preserve">opt the partial amendment of the Company's articles of association was approved. </w:t>
      </w:r>
    </w:p>
    <w:p w14:paraId="77A2B223" w14:textId="6869776D" w:rsidR="00CF6289" w:rsidRPr="0047165E" w:rsidRDefault="00CF6289" w:rsidP="00CF6289">
      <w:pPr>
        <w:jc w:val="both"/>
        <w:rPr>
          <w:rFonts w:ascii="Arial" w:hAnsi="Arial"/>
          <w:sz w:val="19"/>
          <w:lang w:val="en-US"/>
        </w:rPr>
      </w:pPr>
      <w:r w:rsidRPr="0047165E">
        <w:rPr>
          <w:rFonts w:ascii="Arial" w:hAnsi="Arial"/>
          <w:b/>
          <w:bCs/>
          <w:sz w:val="19"/>
          <w:lang w:val="en-US"/>
        </w:rPr>
        <w:t xml:space="preserve">Agenda item </w:t>
      </w:r>
      <w:r w:rsidR="00B9048E">
        <w:rPr>
          <w:rFonts w:ascii="Arial" w:hAnsi="Arial"/>
          <w:b/>
          <w:bCs/>
          <w:sz w:val="19"/>
          <w:lang w:val="en-US"/>
        </w:rPr>
        <w:t>5</w:t>
      </w:r>
      <w:r w:rsidRPr="0047165E">
        <w:rPr>
          <w:rFonts w:ascii="Arial" w:hAnsi="Arial"/>
          <w:b/>
          <w:bCs/>
          <w:sz w:val="19"/>
          <w:lang w:val="en-US"/>
        </w:rPr>
        <w:t xml:space="preserve">.a: Authorisation of the Board to have the Company acquire up to 10% of the ordinary shares in its own capital </w:t>
      </w:r>
    </w:p>
    <w:p w14:paraId="3798DC68" w14:textId="717AE5C5" w:rsidR="00CF6289" w:rsidRDefault="00CF6289" w:rsidP="00CF6289">
      <w:pPr>
        <w:jc w:val="both"/>
        <w:rPr>
          <w:rFonts w:ascii="Arial" w:hAnsi="Arial"/>
          <w:sz w:val="19"/>
          <w:lang w:val="en-US"/>
        </w:rPr>
      </w:pPr>
      <w:r w:rsidRPr="0047165E">
        <w:rPr>
          <w:rFonts w:ascii="Arial" w:hAnsi="Arial"/>
          <w:sz w:val="19"/>
          <w:lang w:val="en-US"/>
        </w:rPr>
        <w:t>Th</w:t>
      </w:r>
      <w:r w:rsidR="008F366F">
        <w:rPr>
          <w:rFonts w:ascii="Arial" w:hAnsi="Arial"/>
          <w:sz w:val="19"/>
          <w:lang w:val="en-US"/>
        </w:rPr>
        <w:t xml:space="preserve">e Chair referred to </w:t>
      </w:r>
      <w:r w:rsidRPr="0047165E">
        <w:rPr>
          <w:rFonts w:ascii="Arial" w:hAnsi="Arial"/>
          <w:sz w:val="19"/>
          <w:lang w:val="en-US"/>
        </w:rPr>
        <w:t xml:space="preserve"> the agenda and explanatory notes</w:t>
      </w:r>
      <w:r w:rsidR="008F366F">
        <w:rPr>
          <w:rFonts w:ascii="Arial" w:hAnsi="Arial"/>
          <w:sz w:val="19"/>
          <w:lang w:val="en-US"/>
        </w:rPr>
        <w:t xml:space="preserve"> for this agenda item</w:t>
      </w:r>
      <w:r w:rsidRPr="0047165E">
        <w:rPr>
          <w:rFonts w:ascii="Arial" w:hAnsi="Arial"/>
          <w:sz w:val="19"/>
          <w:lang w:val="en-US"/>
        </w:rPr>
        <w:t>.</w:t>
      </w:r>
    </w:p>
    <w:p w14:paraId="7E4C46A3" w14:textId="2F1B10F8" w:rsidR="00CF6289" w:rsidRPr="0047165E" w:rsidRDefault="00CF6289" w:rsidP="00CF6289">
      <w:pPr>
        <w:jc w:val="both"/>
        <w:rPr>
          <w:rFonts w:ascii="Arial" w:hAnsi="Arial"/>
          <w:sz w:val="19"/>
          <w:lang w:val="en-US"/>
        </w:rPr>
      </w:pPr>
      <w:r w:rsidRPr="0047165E">
        <w:rPr>
          <w:rFonts w:ascii="Arial" w:hAnsi="Arial"/>
          <w:sz w:val="19"/>
          <w:lang w:val="en-US"/>
        </w:rPr>
        <w:t xml:space="preserve">The Secretary showed that in respect of this agenda item there were </w:t>
      </w:r>
      <w:r w:rsidR="003D70BE">
        <w:rPr>
          <w:rFonts w:ascii="Arial" w:hAnsi="Arial"/>
          <w:sz w:val="19"/>
          <w:lang w:val="en-US"/>
        </w:rPr>
        <w:t>0</w:t>
      </w:r>
      <w:r w:rsidRPr="0047165E">
        <w:rPr>
          <w:rFonts w:ascii="Arial" w:hAnsi="Arial"/>
          <w:sz w:val="19"/>
          <w:lang w:val="en-US"/>
        </w:rPr>
        <w:t xml:space="preserve"> abstentions, </w:t>
      </w:r>
      <w:r w:rsidR="003D70BE">
        <w:rPr>
          <w:rFonts w:ascii="Arial" w:hAnsi="Arial"/>
          <w:sz w:val="19"/>
          <w:lang w:val="en-US"/>
        </w:rPr>
        <w:t>13,639,564</w:t>
      </w:r>
      <w:r w:rsidRPr="0047165E">
        <w:rPr>
          <w:rFonts w:ascii="Arial" w:hAnsi="Arial"/>
          <w:sz w:val="19"/>
          <w:lang w:val="en-US"/>
        </w:rPr>
        <w:t xml:space="preserve"> votes against the proposal and 4</w:t>
      </w:r>
      <w:r w:rsidR="00C67439">
        <w:rPr>
          <w:rFonts w:ascii="Arial" w:hAnsi="Arial"/>
          <w:sz w:val="19"/>
          <w:lang w:val="en-US"/>
        </w:rPr>
        <w:t>36,987,898</w:t>
      </w:r>
      <w:r w:rsidRPr="0047165E">
        <w:rPr>
          <w:rFonts w:ascii="Arial" w:hAnsi="Arial"/>
          <w:sz w:val="19"/>
          <w:lang w:val="en-US"/>
        </w:rPr>
        <w:t xml:space="preserve"> votes in favour of the proposal, which means that 9</w:t>
      </w:r>
      <w:r w:rsidR="0011734D">
        <w:rPr>
          <w:rFonts w:ascii="Arial" w:hAnsi="Arial"/>
          <w:sz w:val="19"/>
          <w:lang w:val="en-US"/>
        </w:rPr>
        <w:t>6.97</w:t>
      </w:r>
      <w:r w:rsidRPr="0047165E">
        <w:rPr>
          <w:rFonts w:ascii="Arial" w:hAnsi="Arial"/>
          <w:sz w:val="19"/>
          <w:lang w:val="en-US"/>
        </w:rPr>
        <w:t xml:space="preserve">% of the votes were cast in favour of the proposal. The proposal to authorise the Board to have the Company acquire up to 10% of the ordinary shares in its own capital was adopted. </w:t>
      </w:r>
    </w:p>
    <w:p w14:paraId="4F3ED8A5" w14:textId="4FE76F06" w:rsidR="00CF6289" w:rsidRPr="0047165E" w:rsidRDefault="00CF6289" w:rsidP="00CF6289">
      <w:pPr>
        <w:jc w:val="both"/>
        <w:rPr>
          <w:rFonts w:ascii="Arial" w:hAnsi="Arial"/>
          <w:sz w:val="19"/>
          <w:lang w:val="en-US"/>
        </w:rPr>
      </w:pPr>
      <w:r w:rsidRPr="0047165E">
        <w:rPr>
          <w:rFonts w:ascii="Arial" w:hAnsi="Arial"/>
          <w:b/>
          <w:bCs/>
          <w:sz w:val="19"/>
          <w:lang w:val="en-US"/>
        </w:rPr>
        <w:t xml:space="preserve">Agenda item </w:t>
      </w:r>
      <w:r w:rsidR="003666F6">
        <w:rPr>
          <w:rFonts w:ascii="Arial" w:hAnsi="Arial"/>
          <w:b/>
          <w:bCs/>
          <w:sz w:val="19"/>
          <w:lang w:val="en-US"/>
        </w:rPr>
        <w:t>5</w:t>
      </w:r>
      <w:r w:rsidRPr="0047165E">
        <w:rPr>
          <w:rFonts w:ascii="Arial" w:hAnsi="Arial"/>
          <w:b/>
          <w:bCs/>
          <w:sz w:val="19"/>
          <w:lang w:val="en-US"/>
        </w:rPr>
        <w:t xml:space="preserve">.b: Authorisation of the Board to issue or grant rights to subscribe for up to 10% of the ordinary shares in the Company’s capital and to restrict or exclude related pre-emptive rights for a term of 18 months </w:t>
      </w:r>
    </w:p>
    <w:p w14:paraId="390A0E7B" w14:textId="12CDA28B" w:rsidR="00CF6289" w:rsidRPr="0047165E" w:rsidRDefault="00CF6289" w:rsidP="00CF6289">
      <w:pPr>
        <w:jc w:val="both"/>
        <w:rPr>
          <w:rFonts w:ascii="Arial" w:hAnsi="Arial"/>
          <w:sz w:val="19"/>
          <w:lang w:val="en-US"/>
        </w:rPr>
      </w:pPr>
      <w:r w:rsidRPr="0047165E">
        <w:rPr>
          <w:rFonts w:ascii="Arial" w:hAnsi="Arial"/>
          <w:sz w:val="19"/>
          <w:lang w:val="en-US"/>
        </w:rPr>
        <w:t>Th</w:t>
      </w:r>
      <w:r w:rsidR="00883F1B">
        <w:rPr>
          <w:rFonts w:ascii="Arial" w:hAnsi="Arial"/>
          <w:sz w:val="19"/>
          <w:lang w:val="en-US"/>
        </w:rPr>
        <w:t xml:space="preserve">e Chair referred to </w:t>
      </w:r>
      <w:r w:rsidRPr="0047165E">
        <w:rPr>
          <w:rFonts w:ascii="Arial" w:hAnsi="Arial"/>
          <w:sz w:val="19"/>
          <w:lang w:val="en-US"/>
        </w:rPr>
        <w:t xml:space="preserve"> the agenda and explanatory notes</w:t>
      </w:r>
      <w:r w:rsidR="00883F1B">
        <w:rPr>
          <w:rFonts w:ascii="Arial" w:hAnsi="Arial"/>
          <w:sz w:val="19"/>
          <w:lang w:val="en-US"/>
        </w:rPr>
        <w:t xml:space="preserve"> for this agenda item</w:t>
      </w:r>
      <w:r w:rsidRPr="0047165E">
        <w:rPr>
          <w:rFonts w:ascii="Arial" w:hAnsi="Arial"/>
          <w:sz w:val="19"/>
          <w:lang w:val="en-US"/>
        </w:rPr>
        <w:t xml:space="preserve">. </w:t>
      </w:r>
    </w:p>
    <w:p w14:paraId="51DA44AC" w14:textId="574379EE" w:rsidR="00CF6289" w:rsidRPr="0047165E" w:rsidRDefault="00CF6289" w:rsidP="00CF6289">
      <w:pPr>
        <w:jc w:val="both"/>
        <w:rPr>
          <w:rFonts w:ascii="Arial" w:hAnsi="Arial"/>
          <w:sz w:val="19"/>
          <w:lang w:val="en-US"/>
        </w:rPr>
      </w:pPr>
      <w:r w:rsidRPr="0047165E">
        <w:rPr>
          <w:rFonts w:ascii="Arial" w:hAnsi="Arial"/>
          <w:sz w:val="19"/>
          <w:lang w:val="en-US"/>
        </w:rPr>
        <w:t>The Secretary showed that in respect of this agenda item there were 0 abstentions, 15,</w:t>
      </w:r>
      <w:r w:rsidR="00F53FCA">
        <w:rPr>
          <w:rFonts w:ascii="Arial" w:hAnsi="Arial"/>
          <w:sz w:val="19"/>
          <w:lang w:val="en-US"/>
        </w:rPr>
        <w:t>619</w:t>
      </w:r>
      <w:r w:rsidRPr="0047165E">
        <w:rPr>
          <w:rFonts w:ascii="Arial" w:hAnsi="Arial"/>
          <w:sz w:val="19"/>
          <w:lang w:val="en-US"/>
        </w:rPr>
        <w:t>,</w:t>
      </w:r>
      <w:r w:rsidR="00F53FCA">
        <w:rPr>
          <w:rFonts w:ascii="Arial" w:hAnsi="Arial"/>
          <w:sz w:val="19"/>
          <w:lang w:val="en-US"/>
        </w:rPr>
        <w:t>684</w:t>
      </w:r>
      <w:r w:rsidRPr="0047165E">
        <w:rPr>
          <w:rFonts w:ascii="Arial" w:hAnsi="Arial"/>
          <w:sz w:val="19"/>
          <w:lang w:val="en-US"/>
        </w:rPr>
        <w:t xml:space="preserve"> votes against the proposal and 4</w:t>
      </w:r>
      <w:r w:rsidR="00F53FCA">
        <w:rPr>
          <w:rFonts w:ascii="Arial" w:hAnsi="Arial"/>
          <w:sz w:val="19"/>
          <w:lang w:val="en-US"/>
        </w:rPr>
        <w:t>35</w:t>
      </w:r>
      <w:r w:rsidR="00C25532">
        <w:rPr>
          <w:rFonts w:ascii="Arial" w:hAnsi="Arial"/>
          <w:sz w:val="19"/>
          <w:lang w:val="en-US"/>
        </w:rPr>
        <w:t>,007,778</w:t>
      </w:r>
      <w:r w:rsidRPr="0047165E">
        <w:rPr>
          <w:rFonts w:ascii="Arial" w:hAnsi="Arial"/>
          <w:sz w:val="19"/>
          <w:lang w:val="en-US"/>
        </w:rPr>
        <w:t xml:space="preserve"> votes in favour of the proposal, which means that 96.</w:t>
      </w:r>
      <w:r w:rsidR="003D0AF3">
        <w:rPr>
          <w:rFonts w:ascii="Arial" w:hAnsi="Arial"/>
          <w:sz w:val="19"/>
          <w:lang w:val="en-US"/>
        </w:rPr>
        <w:t>53</w:t>
      </w:r>
      <w:r w:rsidRPr="0047165E">
        <w:rPr>
          <w:rFonts w:ascii="Arial" w:hAnsi="Arial"/>
          <w:sz w:val="19"/>
          <w:lang w:val="en-US"/>
        </w:rPr>
        <w:t xml:space="preserve">% of the votes were cast in favour of the proposal. The proposal to designate the Board as the competent body to issue up to 10% ordinary shares in the Company’s capital, including the rights to subscribe for shares, and to restrict or exclude related pre-emptive rights was adopted. </w:t>
      </w:r>
    </w:p>
    <w:p w14:paraId="3D8958F8" w14:textId="7FB9C566" w:rsidR="00CF6289" w:rsidRPr="0047165E" w:rsidRDefault="00CF6289" w:rsidP="00CF6289">
      <w:pPr>
        <w:jc w:val="both"/>
        <w:rPr>
          <w:rFonts w:ascii="Arial" w:hAnsi="Arial"/>
          <w:sz w:val="19"/>
          <w:lang w:val="en-US"/>
        </w:rPr>
      </w:pPr>
      <w:r w:rsidRPr="0047165E">
        <w:rPr>
          <w:rFonts w:ascii="Arial" w:hAnsi="Arial"/>
          <w:b/>
          <w:bCs/>
          <w:sz w:val="19"/>
          <w:lang w:val="en-US"/>
        </w:rPr>
        <w:t xml:space="preserve">Agenda item </w:t>
      </w:r>
      <w:r w:rsidR="007565B7">
        <w:rPr>
          <w:rFonts w:ascii="Arial" w:hAnsi="Arial"/>
          <w:b/>
          <w:bCs/>
          <w:sz w:val="19"/>
          <w:lang w:val="en-US"/>
        </w:rPr>
        <w:t>6</w:t>
      </w:r>
      <w:r w:rsidRPr="0047165E">
        <w:rPr>
          <w:rFonts w:ascii="Arial" w:hAnsi="Arial"/>
          <w:b/>
          <w:bCs/>
          <w:sz w:val="19"/>
          <w:lang w:val="en-US"/>
        </w:rPr>
        <w:t xml:space="preserve">: Cancellation of ordinary shares in the share capital of the Company as may be held by the Company from time to time </w:t>
      </w:r>
    </w:p>
    <w:p w14:paraId="5926FDCE" w14:textId="75E1583A" w:rsidR="00CF6289" w:rsidRPr="0047165E" w:rsidRDefault="00CF6289" w:rsidP="00CF6289">
      <w:pPr>
        <w:jc w:val="both"/>
        <w:rPr>
          <w:rFonts w:ascii="Arial" w:hAnsi="Arial"/>
          <w:sz w:val="19"/>
          <w:lang w:val="en-US"/>
        </w:rPr>
      </w:pPr>
      <w:r w:rsidRPr="0047165E">
        <w:rPr>
          <w:rFonts w:ascii="Arial" w:hAnsi="Arial"/>
          <w:sz w:val="19"/>
          <w:lang w:val="en-US"/>
        </w:rPr>
        <w:t>Th</w:t>
      </w:r>
      <w:r w:rsidR="00161F36">
        <w:rPr>
          <w:rFonts w:ascii="Arial" w:hAnsi="Arial"/>
          <w:sz w:val="19"/>
          <w:lang w:val="en-US"/>
        </w:rPr>
        <w:t xml:space="preserve">e Chair referred to </w:t>
      </w:r>
      <w:r w:rsidRPr="0047165E">
        <w:rPr>
          <w:rFonts w:ascii="Arial" w:hAnsi="Arial"/>
          <w:sz w:val="19"/>
          <w:lang w:val="en-US"/>
        </w:rPr>
        <w:t xml:space="preserve"> the agenda and explanatory notes</w:t>
      </w:r>
      <w:r w:rsidR="00161F36">
        <w:rPr>
          <w:rFonts w:ascii="Arial" w:hAnsi="Arial"/>
          <w:sz w:val="19"/>
          <w:lang w:val="en-US"/>
        </w:rPr>
        <w:t xml:space="preserve"> for this agenda item</w:t>
      </w:r>
      <w:r w:rsidRPr="0047165E">
        <w:rPr>
          <w:rFonts w:ascii="Arial" w:hAnsi="Arial"/>
          <w:sz w:val="19"/>
          <w:lang w:val="en-US"/>
        </w:rPr>
        <w:t xml:space="preserve">. </w:t>
      </w:r>
    </w:p>
    <w:p w14:paraId="47E3AE43" w14:textId="54802E23" w:rsidR="00CF6289" w:rsidRPr="0047165E" w:rsidRDefault="00CF6289" w:rsidP="00CF6289">
      <w:pPr>
        <w:jc w:val="both"/>
        <w:rPr>
          <w:rFonts w:ascii="Arial" w:hAnsi="Arial"/>
          <w:sz w:val="19"/>
          <w:lang w:val="en-US"/>
        </w:rPr>
      </w:pPr>
      <w:r w:rsidRPr="0047165E">
        <w:rPr>
          <w:rFonts w:ascii="Arial" w:hAnsi="Arial"/>
          <w:sz w:val="19"/>
          <w:lang w:val="en-US"/>
        </w:rPr>
        <w:t>The Secretary showed that in respect of this agenda item there were 0 abstentions, 0 votes against the proposal and 4</w:t>
      </w:r>
      <w:r w:rsidR="009F5325">
        <w:rPr>
          <w:rFonts w:ascii="Arial" w:hAnsi="Arial"/>
          <w:sz w:val="19"/>
          <w:lang w:val="en-US"/>
        </w:rPr>
        <w:t>50,627,462</w:t>
      </w:r>
      <w:r w:rsidRPr="0047165E">
        <w:rPr>
          <w:rFonts w:ascii="Arial" w:hAnsi="Arial"/>
          <w:sz w:val="19"/>
          <w:lang w:val="en-US"/>
        </w:rPr>
        <w:t xml:space="preserve"> votes in favour of the proposal, which means that 100% of the votes were cast in favour of the proposal. The proposal to cancel ordinary shares in the share capital of the Company as may be held by the Company from time to time was adopted. </w:t>
      </w:r>
    </w:p>
    <w:p w14:paraId="44826B8C" w14:textId="0703651C" w:rsidR="00CF6289" w:rsidRPr="0047165E" w:rsidRDefault="00CF6289" w:rsidP="00CF6289">
      <w:pPr>
        <w:jc w:val="both"/>
        <w:rPr>
          <w:rFonts w:ascii="Arial" w:hAnsi="Arial"/>
          <w:sz w:val="19"/>
          <w:lang w:val="en-US"/>
        </w:rPr>
      </w:pPr>
      <w:r w:rsidRPr="0047165E">
        <w:rPr>
          <w:rFonts w:ascii="Arial" w:hAnsi="Arial"/>
          <w:b/>
          <w:bCs/>
          <w:sz w:val="19"/>
          <w:lang w:val="en-US"/>
        </w:rPr>
        <w:t xml:space="preserve">Agenda item 7: </w:t>
      </w:r>
      <w:r w:rsidR="00511659">
        <w:rPr>
          <w:rFonts w:ascii="Arial" w:hAnsi="Arial"/>
          <w:b/>
          <w:bCs/>
          <w:sz w:val="19"/>
          <w:lang w:val="en-US"/>
        </w:rPr>
        <w:t>A</w:t>
      </w:r>
      <w:r w:rsidR="003305FB">
        <w:rPr>
          <w:rFonts w:ascii="Arial" w:hAnsi="Arial"/>
          <w:b/>
          <w:bCs/>
          <w:sz w:val="19"/>
          <w:lang w:val="en-US"/>
        </w:rPr>
        <w:t xml:space="preserve">mendment </w:t>
      </w:r>
      <w:r w:rsidR="00511659">
        <w:rPr>
          <w:rFonts w:ascii="Arial" w:hAnsi="Arial"/>
          <w:b/>
          <w:bCs/>
          <w:sz w:val="19"/>
          <w:lang w:val="en-US"/>
        </w:rPr>
        <w:t>of</w:t>
      </w:r>
      <w:r w:rsidR="003305FB">
        <w:rPr>
          <w:rFonts w:ascii="Arial" w:hAnsi="Arial"/>
          <w:b/>
          <w:bCs/>
          <w:sz w:val="19"/>
          <w:lang w:val="en-US"/>
        </w:rPr>
        <w:t xml:space="preserve"> the Company's Director</w:t>
      </w:r>
      <w:r w:rsidR="00511659">
        <w:rPr>
          <w:rFonts w:ascii="Arial" w:hAnsi="Arial"/>
          <w:b/>
          <w:bCs/>
          <w:sz w:val="19"/>
          <w:lang w:val="en-US"/>
        </w:rPr>
        <w:t xml:space="preserve">s' </w:t>
      </w:r>
      <w:r w:rsidR="003305FB">
        <w:rPr>
          <w:rFonts w:ascii="Arial" w:hAnsi="Arial"/>
          <w:b/>
          <w:bCs/>
          <w:sz w:val="19"/>
          <w:lang w:val="en-US"/>
        </w:rPr>
        <w:t>Remuneration Policy</w:t>
      </w:r>
      <w:r w:rsidRPr="0047165E">
        <w:rPr>
          <w:rFonts w:ascii="Arial" w:hAnsi="Arial"/>
          <w:b/>
          <w:bCs/>
          <w:sz w:val="19"/>
          <w:lang w:val="en-US"/>
        </w:rPr>
        <w:t xml:space="preserve"> </w:t>
      </w:r>
    </w:p>
    <w:p w14:paraId="69730249" w14:textId="63AFBECE" w:rsidR="00C13E3C" w:rsidRDefault="00C13E3C" w:rsidP="00CF6289">
      <w:pPr>
        <w:jc w:val="both"/>
        <w:rPr>
          <w:rFonts w:ascii="Arial" w:hAnsi="Arial"/>
          <w:sz w:val="19"/>
          <w:lang w:val="en-US"/>
        </w:rPr>
      </w:pPr>
      <w:r>
        <w:rPr>
          <w:rFonts w:ascii="Arial" w:hAnsi="Arial"/>
          <w:sz w:val="19"/>
          <w:lang w:val="en-US"/>
        </w:rPr>
        <w:t>The Chair invite</w:t>
      </w:r>
      <w:r w:rsidR="00C90CCF">
        <w:rPr>
          <w:rFonts w:ascii="Arial" w:hAnsi="Arial"/>
          <w:sz w:val="19"/>
          <w:lang w:val="en-US"/>
        </w:rPr>
        <w:t>d</w:t>
      </w:r>
      <w:r>
        <w:rPr>
          <w:rFonts w:ascii="Arial" w:hAnsi="Arial"/>
          <w:sz w:val="19"/>
          <w:lang w:val="en-US"/>
        </w:rPr>
        <w:t xml:space="preserve"> Neil Brown to </w:t>
      </w:r>
      <w:r w:rsidR="00C90CCF">
        <w:rPr>
          <w:rFonts w:ascii="Arial" w:hAnsi="Arial"/>
          <w:sz w:val="19"/>
          <w:lang w:val="en-US"/>
        </w:rPr>
        <w:t>remark on</w:t>
      </w:r>
      <w:r>
        <w:rPr>
          <w:rFonts w:ascii="Arial" w:hAnsi="Arial"/>
          <w:sz w:val="19"/>
          <w:lang w:val="en-US"/>
        </w:rPr>
        <w:t xml:space="preserve"> the proposal. </w:t>
      </w:r>
    </w:p>
    <w:p w14:paraId="512DC455" w14:textId="77777777" w:rsidR="00511659" w:rsidRDefault="00C13E3C" w:rsidP="003F58A2">
      <w:pPr>
        <w:jc w:val="both"/>
        <w:rPr>
          <w:rFonts w:ascii="Arial" w:hAnsi="Arial"/>
          <w:sz w:val="19"/>
          <w:lang w:val="en-US"/>
        </w:rPr>
      </w:pPr>
      <w:r>
        <w:rPr>
          <w:rFonts w:ascii="Arial" w:hAnsi="Arial"/>
          <w:sz w:val="19"/>
          <w:lang w:val="en-US"/>
        </w:rPr>
        <w:t xml:space="preserve">Neil Brown </w:t>
      </w:r>
      <w:r w:rsidR="00394590">
        <w:rPr>
          <w:rFonts w:ascii="Arial" w:hAnsi="Arial"/>
          <w:sz w:val="19"/>
          <w:lang w:val="en-US"/>
        </w:rPr>
        <w:t>referred to the agenda and explanatory notes for full details but highlighted that the changes</w:t>
      </w:r>
      <w:r w:rsidR="00511659">
        <w:rPr>
          <w:rFonts w:ascii="Arial" w:hAnsi="Arial"/>
          <w:sz w:val="19"/>
          <w:lang w:val="en-US"/>
        </w:rPr>
        <w:t xml:space="preserve"> include:</w:t>
      </w:r>
    </w:p>
    <w:p w14:paraId="06265ACF" w14:textId="28BC7271" w:rsidR="00511659" w:rsidRDefault="00511659" w:rsidP="00511659">
      <w:pPr>
        <w:pStyle w:val="ListParagraph"/>
        <w:numPr>
          <w:ilvl w:val="0"/>
          <w:numId w:val="1"/>
        </w:numPr>
        <w:jc w:val="both"/>
        <w:rPr>
          <w:rFonts w:ascii="Arial" w:hAnsi="Arial"/>
          <w:sz w:val="19"/>
          <w:lang w:val="en-US"/>
        </w:rPr>
      </w:pPr>
      <w:r>
        <w:rPr>
          <w:rFonts w:ascii="Arial" w:hAnsi="Arial"/>
          <w:sz w:val="19"/>
          <w:lang w:val="en-US"/>
        </w:rPr>
        <w:t>a right for Non-Executive Directors to participate in the Pepco Group N.V. Non-Executive Equity plan; and</w:t>
      </w:r>
    </w:p>
    <w:p w14:paraId="2F1BF113" w14:textId="12E1D4B5" w:rsidR="00511659" w:rsidRPr="00511659" w:rsidRDefault="00511659" w:rsidP="00511659">
      <w:pPr>
        <w:pStyle w:val="ListParagraph"/>
        <w:numPr>
          <w:ilvl w:val="0"/>
          <w:numId w:val="1"/>
        </w:numPr>
        <w:jc w:val="both"/>
        <w:rPr>
          <w:rFonts w:ascii="Arial" w:hAnsi="Arial"/>
          <w:sz w:val="19"/>
          <w:lang w:val="en-US"/>
        </w:rPr>
      </w:pPr>
      <w:r>
        <w:rPr>
          <w:rFonts w:ascii="Arial" w:hAnsi="Arial"/>
          <w:sz w:val="19"/>
          <w:lang w:val="en-US"/>
        </w:rPr>
        <w:t>an amendment to the Pepco Group N.V. Share Matching Plan.</w:t>
      </w:r>
    </w:p>
    <w:p w14:paraId="5805AE6D" w14:textId="115C8265" w:rsidR="003F58A2" w:rsidRPr="003F58A2" w:rsidRDefault="00511659" w:rsidP="003F58A2">
      <w:pPr>
        <w:jc w:val="both"/>
        <w:rPr>
          <w:rFonts w:ascii="Arial" w:hAnsi="Arial"/>
          <w:sz w:val="19"/>
          <w:lang w:val="en-US"/>
        </w:rPr>
      </w:pPr>
      <w:r>
        <w:rPr>
          <w:rFonts w:ascii="Arial" w:hAnsi="Arial"/>
          <w:sz w:val="19"/>
          <w:lang w:val="en-US"/>
        </w:rPr>
        <w:t>He explained that the changes</w:t>
      </w:r>
      <w:r w:rsidR="0061697C">
        <w:rPr>
          <w:rFonts w:ascii="Arial" w:hAnsi="Arial"/>
          <w:sz w:val="19"/>
          <w:lang w:val="en-US"/>
        </w:rPr>
        <w:t xml:space="preserve"> </w:t>
      </w:r>
      <w:r w:rsidR="00394590">
        <w:rPr>
          <w:rFonts w:ascii="Arial" w:hAnsi="Arial"/>
          <w:sz w:val="19"/>
          <w:lang w:val="en-US"/>
        </w:rPr>
        <w:t>were proposed</w:t>
      </w:r>
      <w:r w:rsidR="003F58A2">
        <w:rPr>
          <w:rFonts w:ascii="Arial" w:hAnsi="Arial"/>
          <w:sz w:val="19"/>
          <w:lang w:val="en-US"/>
        </w:rPr>
        <w:t xml:space="preserve"> to ensure the </w:t>
      </w:r>
      <w:r w:rsidR="00F45F3B">
        <w:rPr>
          <w:rFonts w:ascii="Arial" w:hAnsi="Arial"/>
          <w:sz w:val="19"/>
          <w:lang w:val="en-US"/>
        </w:rPr>
        <w:t>C</w:t>
      </w:r>
      <w:r w:rsidR="003F58A2">
        <w:rPr>
          <w:rFonts w:ascii="Arial" w:hAnsi="Arial"/>
          <w:sz w:val="19"/>
          <w:lang w:val="en-US"/>
        </w:rPr>
        <w:t xml:space="preserve">ompany's Director's Remuneration Policy allows the Company to attract and retain the best global talent. </w:t>
      </w:r>
    </w:p>
    <w:p w14:paraId="5A64A4B6" w14:textId="505FA191" w:rsidR="00CF6289" w:rsidRPr="0047165E" w:rsidRDefault="00CF6289" w:rsidP="00CF6289">
      <w:pPr>
        <w:jc w:val="both"/>
        <w:rPr>
          <w:rFonts w:ascii="Arial" w:hAnsi="Arial"/>
          <w:sz w:val="19"/>
          <w:lang w:val="en-US"/>
        </w:rPr>
      </w:pPr>
      <w:r w:rsidRPr="0047165E">
        <w:rPr>
          <w:rFonts w:ascii="Arial" w:hAnsi="Arial"/>
          <w:sz w:val="19"/>
          <w:lang w:val="en-US"/>
        </w:rPr>
        <w:lastRenderedPageBreak/>
        <w:t xml:space="preserve">The Secretary showed that in respect of this agenda item there were 0 abstentions, </w:t>
      </w:r>
      <w:r w:rsidR="00FE6963">
        <w:rPr>
          <w:rFonts w:ascii="Arial" w:hAnsi="Arial"/>
          <w:sz w:val="19"/>
          <w:lang w:val="en-US"/>
        </w:rPr>
        <w:t>26,756,241</w:t>
      </w:r>
      <w:r w:rsidRPr="0047165E">
        <w:rPr>
          <w:rFonts w:ascii="Arial" w:hAnsi="Arial"/>
          <w:sz w:val="19"/>
          <w:lang w:val="en-US"/>
        </w:rPr>
        <w:t xml:space="preserve"> votes against the proposal and </w:t>
      </w:r>
      <w:r w:rsidR="00D5694D">
        <w:rPr>
          <w:rFonts w:ascii="Arial" w:hAnsi="Arial"/>
          <w:sz w:val="19"/>
          <w:lang w:val="en-US"/>
        </w:rPr>
        <w:t>423,871,221</w:t>
      </w:r>
      <w:r w:rsidRPr="0047165E">
        <w:rPr>
          <w:rFonts w:ascii="Arial" w:hAnsi="Arial"/>
          <w:sz w:val="19"/>
          <w:lang w:val="en-US"/>
        </w:rPr>
        <w:t xml:space="preserve"> votes in favour of the proposal, which means that </w:t>
      </w:r>
      <w:r w:rsidR="00895A66">
        <w:rPr>
          <w:rFonts w:ascii="Arial" w:hAnsi="Arial"/>
          <w:sz w:val="19"/>
          <w:lang w:val="en-US"/>
        </w:rPr>
        <w:t>94.06</w:t>
      </w:r>
      <w:r w:rsidRPr="0047165E">
        <w:rPr>
          <w:rFonts w:ascii="Arial" w:hAnsi="Arial"/>
          <w:sz w:val="19"/>
          <w:lang w:val="en-US"/>
        </w:rPr>
        <w:t xml:space="preserve">% of the votes were cast in favour of the proposal. </w:t>
      </w:r>
      <w:r w:rsidR="00360D1B">
        <w:rPr>
          <w:rFonts w:ascii="Arial" w:hAnsi="Arial"/>
          <w:sz w:val="19"/>
          <w:lang w:val="en-US"/>
        </w:rPr>
        <w:t xml:space="preserve">The proposal to amend the Company's Director's Renumeration Policy was approved. </w:t>
      </w:r>
    </w:p>
    <w:p w14:paraId="620FC590" w14:textId="7D0C8607" w:rsidR="00CF6289" w:rsidRPr="0047165E" w:rsidRDefault="00CF6289" w:rsidP="00CF6289">
      <w:pPr>
        <w:jc w:val="both"/>
        <w:rPr>
          <w:rFonts w:ascii="Arial" w:hAnsi="Arial"/>
          <w:sz w:val="19"/>
          <w:lang w:val="en-US"/>
        </w:rPr>
      </w:pPr>
      <w:r w:rsidRPr="0047165E">
        <w:rPr>
          <w:rFonts w:ascii="Arial" w:hAnsi="Arial"/>
          <w:b/>
          <w:bCs/>
          <w:sz w:val="19"/>
          <w:lang w:val="en-US"/>
        </w:rPr>
        <w:t xml:space="preserve">Agenda item 8: </w:t>
      </w:r>
      <w:r w:rsidR="00D46BE8">
        <w:rPr>
          <w:rFonts w:ascii="Arial" w:hAnsi="Arial"/>
          <w:b/>
          <w:bCs/>
          <w:sz w:val="19"/>
          <w:lang w:val="en-US"/>
        </w:rPr>
        <w:t xml:space="preserve">Approval of the Company's </w:t>
      </w:r>
      <w:r w:rsidR="00B615EF">
        <w:rPr>
          <w:rFonts w:ascii="Arial" w:hAnsi="Arial"/>
          <w:b/>
          <w:bCs/>
          <w:sz w:val="19"/>
          <w:lang w:val="en-US"/>
        </w:rPr>
        <w:t>Non-Executive Equity plan</w:t>
      </w:r>
      <w:r w:rsidRPr="0047165E">
        <w:rPr>
          <w:rFonts w:ascii="Arial" w:hAnsi="Arial"/>
          <w:b/>
          <w:bCs/>
          <w:sz w:val="19"/>
          <w:lang w:val="en-US"/>
        </w:rPr>
        <w:t xml:space="preserve"> </w:t>
      </w:r>
    </w:p>
    <w:p w14:paraId="79FC794C" w14:textId="01CD04D4" w:rsidR="005B4F1C" w:rsidRDefault="005B4F1C" w:rsidP="00CF6289">
      <w:pPr>
        <w:jc w:val="both"/>
        <w:rPr>
          <w:rFonts w:ascii="Arial" w:hAnsi="Arial"/>
          <w:sz w:val="19"/>
          <w:lang w:val="en-US"/>
        </w:rPr>
      </w:pPr>
      <w:r>
        <w:rPr>
          <w:rFonts w:ascii="Arial" w:hAnsi="Arial"/>
          <w:sz w:val="19"/>
          <w:lang w:val="en-US"/>
        </w:rPr>
        <w:t xml:space="preserve">The Chair </w:t>
      </w:r>
      <w:r w:rsidR="00B144CF">
        <w:rPr>
          <w:rFonts w:ascii="Arial" w:hAnsi="Arial"/>
          <w:sz w:val="19"/>
          <w:lang w:val="en-US"/>
        </w:rPr>
        <w:t>explain</w:t>
      </w:r>
      <w:r w:rsidR="005665FA">
        <w:rPr>
          <w:rFonts w:ascii="Arial" w:hAnsi="Arial"/>
          <w:sz w:val="19"/>
          <w:lang w:val="en-US"/>
        </w:rPr>
        <w:t>ed</w:t>
      </w:r>
      <w:r w:rsidR="00B144CF">
        <w:rPr>
          <w:rFonts w:ascii="Arial" w:hAnsi="Arial"/>
          <w:sz w:val="19"/>
          <w:lang w:val="en-US"/>
        </w:rPr>
        <w:t xml:space="preserve"> that </w:t>
      </w:r>
      <w:r w:rsidR="00112A0C">
        <w:rPr>
          <w:rFonts w:ascii="Arial" w:hAnsi="Arial"/>
          <w:sz w:val="19"/>
          <w:lang w:val="en-US"/>
        </w:rPr>
        <w:t>under</w:t>
      </w:r>
      <w:r w:rsidR="00D01889">
        <w:rPr>
          <w:rFonts w:ascii="Arial" w:hAnsi="Arial"/>
          <w:sz w:val="19"/>
          <w:lang w:val="en-US"/>
        </w:rPr>
        <w:t xml:space="preserve"> the proposed Pepco Group N.V. Non-Executive Equity plan, it </w:t>
      </w:r>
      <w:r w:rsidR="00112A0C">
        <w:rPr>
          <w:rFonts w:ascii="Arial" w:hAnsi="Arial"/>
          <w:sz w:val="19"/>
          <w:lang w:val="en-US"/>
        </w:rPr>
        <w:t>wa</w:t>
      </w:r>
      <w:r w:rsidR="00D01889">
        <w:rPr>
          <w:rFonts w:ascii="Arial" w:hAnsi="Arial"/>
          <w:sz w:val="19"/>
          <w:lang w:val="en-US"/>
        </w:rPr>
        <w:t xml:space="preserve">s intended </w:t>
      </w:r>
      <w:r w:rsidR="00D45AD4">
        <w:rPr>
          <w:rFonts w:ascii="Arial" w:hAnsi="Arial"/>
          <w:sz w:val="19"/>
          <w:lang w:val="en-US"/>
        </w:rPr>
        <w:t>that the Non-Executive Directors</w:t>
      </w:r>
      <w:r w:rsidR="004D7439">
        <w:rPr>
          <w:rFonts w:ascii="Arial" w:hAnsi="Arial"/>
          <w:sz w:val="19"/>
          <w:lang w:val="en-US"/>
        </w:rPr>
        <w:t xml:space="preserve"> - </w:t>
      </w:r>
      <w:r w:rsidR="004D7439" w:rsidRPr="004D7439">
        <w:rPr>
          <w:rFonts w:ascii="Arial" w:hAnsi="Arial"/>
          <w:sz w:val="19"/>
          <w:lang w:val="en-US"/>
        </w:rPr>
        <w:t>excluding those Non-Executive Directors that are nominated by the Company’s majority shareholder</w:t>
      </w:r>
      <w:r w:rsidR="004D7439">
        <w:rPr>
          <w:rFonts w:ascii="Arial" w:hAnsi="Arial"/>
          <w:sz w:val="19"/>
          <w:lang w:val="en-US"/>
        </w:rPr>
        <w:t xml:space="preserve"> - </w:t>
      </w:r>
      <w:r w:rsidR="00D45AD4">
        <w:rPr>
          <w:rFonts w:ascii="Arial" w:hAnsi="Arial"/>
          <w:sz w:val="19"/>
          <w:lang w:val="en-US"/>
        </w:rPr>
        <w:t>w</w:t>
      </w:r>
      <w:r w:rsidR="00112A0C">
        <w:rPr>
          <w:rFonts w:ascii="Arial" w:hAnsi="Arial"/>
          <w:sz w:val="19"/>
          <w:lang w:val="en-US"/>
        </w:rPr>
        <w:t>ould</w:t>
      </w:r>
      <w:r w:rsidR="00D45AD4">
        <w:rPr>
          <w:rFonts w:ascii="Arial" w:hAnsi="Arial"/>
          <w:sz w:val="19"/>
          <w:lang w:val="en-US"/>
        </w:rPr>
        <w:t xml:space="preserve"> be granted awards over shares in the capital of the Company</w:t>
      </w:r>
      <w:r w:rsidR="004D7439">
        <w:rPr>
          <w:rFonts w:ascii="Arial" w:hAnsi="Arial"/>
          <w:sz w:val="19"/>
          <w:lang w:val="en-US"/>
        </w:rPr>
        <w:t>,</w:t>
      </w:r>
      <w:r w:rsidR="00D45AD4">
        <w:rPr>
          <w:rFonts w:ascii="Arial" w:hAnsi="Arial"/>
          <w:sz w:val="19"/>
          <w:lang w:val="en-US"/>
        </w:rPr>
        <w:t xml:space="preserve"> which w</w:t>
      </w:r>
      <w:r w:rsidR="00112A0C">
        <w:rPr>
          <w:rFonts w:ascii="Arial" w:hAnsi="Arial"/>
          <w:sz w:val="19"/>
          <w:lang w:val="en-US"/>
        </w:rPr>
        <w:t>ould</w:t>
      </w:r>
      <w:r w:rsidR="00D45AD4">
        <w:rPr>
          <w:rFonts w:ascii="Arial" w:hAnsi="Arial"/>
          <w:sz w:val="19"/>
          <w:lang w:val="en-US"/>
        </w:rPr>
        <w:t xml:space="preserve"> vest subject to continued service. </w:t>
      </w:r>
      <w:r w:rsidR="00600AD4">
        <w:rPr>
          <w:rFonts w:ascii="Arial" w:hAnsi="Arial"/>
          <w:sz w:val="19"/>
          <w:lang w:val="en-US"/>
        </w:rPr>
        <w:t>The Chair refer</w:t>
      </w:r>
      <w:r w:rsidR="00112A0C">
        <w:rPr>
          <w:rFonts w:ascii="Arial" w:hAnsi="Arial"/>
          <w:sz w:val="19"/>
          <w:lang w:val="en-US"/>
        </w:rPr>
        <w:t>red</w:t>
      </w:r>
      <w:r w:rsidR="00600AD4">
        <w:rPr>
          <w:rFonts w:ascii="Arial" w:hAnsi="Arial"/>
          <w:sz w:val="19"/>
          <w:lang w:val="en-US"/>
        </w:rPr>
        <w:t xml:space="preserve"> to the agenda </w:t>
      </w:r>
      <w:r w:rsidR="003C24AD">
        <w:rPr>
          <w:rFonts w:ascii="Arial" w:hAnsi="Arial"/>
          <w:sz w:val="19"/>
          <w:lang w:val="en-US"/>
        </w:rPr>
        <w:t xml:space="preserve">and </w:t>
      </w:r>
      <w:r w:rsidR="00600AD4">
        <w:rPr>
          <w:rFonts w:ascii="Arial" w:hAnsi="Arial"/>
          <w:sz w:val="19"/>
          <w:lang w:val="en-US"/>
        </w:rPr>
        <w:t xml:space="preserve">explanatory notes for full details of the plan. </w:t>
      </w:r>
    </w:p>
    <w:p w14:paraId="5B0FC709" w14:textId="379C65A2" w:rsidR="00CF6289" w:rsidRPr="0047165E" w:rsidRDefault="00CF6289" w:rsidP="00CF6289">
      <w:pPr>
        <w:jc w:val="both"/>
        <w:rPr>
          <w:rFonts w:ascii="Arial" w:hAnsi="Arial"/>
          <w:sz w:val="19"/>
          <w:lang w:val="en-US"/>
        </w:rPr>
      </w:pPr>
      <w:r w:rsidRPr="0047165E">
        <w:rPr>
          <w:rFonts w:ascii="Arial" w:hAnsi="Arial"/>
          <w:sz w:val="19"/>
          <w:lang w:val="en-US"/>
        </w:rPr>
        <w:t xml:space="preserve">The Secretary showed that in respect of this agenda item there were 0 abstentions, </w:t>
      </w:r>
      <w:r w:rsidR="003C24AD">
        <w:rPr>
          <w:rFonts w:ascii="Arial" w:hAnsi="Arial"/>
          <w:sz w:val="19"/>
          <w:lang w:val="en-US"/>
        </w:rPr>
        <w:t>23,</w:t>
      </w:r>
      <w:r w:rsidR="00503238">
        <w:rPr>
          <w:rFonts w:ascii="Arial" w:hAnsi="Arial"/>
          <w:sz w:val="19"/>
          <w:lang w:val="en-US"/>
        </w:rPr>
        <w:t>983,289</w:t>
      </w:r>
      <w:r w:rsidRPr="0047165E">
        <w:rPr>
          <w:rFonts w:ascii="Arial" w:hAnsi="Arial"/>
          <w:sz w:val="19"/>
          <w:lang w:val="en-US"/>
        </w:rPr>
        <w:t xml:space="preserve"> votes against the proposal and </w:t>
      </w:r>
      <w:r w:rsidR="00503238">
        <w:rPr>
          <w:rFonts w:ascii="Arial" w:hAnsi="Arial"/>
          <w:sz w:val="19"/>
          <w:lang w:val="en-US"/>
        </w:rPr>
        <w:t>426,644,173</w:t>
      </w:r>
      <w:r w:rsidRPr="0047165E">
        <w:rPr>
          <w:rFonts w:ascii="Arial" w:hAnsi="Arial"/>
          <w:sz w:val="19"/>
          <w:lang w:val="en-US"/>
        </w:rPr>
        <w:t xml:space="preserve"> votes in favour of the proposal, which means that </w:t>
      </w:r>
      <w:r w:rsidR="00831BD7">
        <w:rPr>
          <w:rFonts w:ascii="Arial" w:hAnsi="Arial"/>
          <w:sz w:val="19"/>
          <w:lang w:val="en-US"/>
        </w:rPr>
        <w:t>94.</w:t>
      </w:r>
      <w:r w:rsidR="005543B6">
        <w:rPr>
          <w:rFonts w:ascii="Arial" w:hAnsi="Arial"/>
          <w:sz w:val="19"/>
          <w:lang w:val="en-US"/>
        </w:rPr>
        <w:t>6</w:t>
      </w:r>
      <w:r w:rsidR="00831BD7">
        <w:rPr>
          <w:rFonts w:ascii="Arial" w:hAnsi="Arial"/>
          <w:sz w:val="19"/>
          <w:lang w:val="en-US"/>
        </w:rPr>
        <w:t>8</w:t>
      </w:r>
      <w:r w:rsidRPr="0047165E">
        <w:rPr>
          <w:rFonts w:ascii="Arial" w:hAnsi="Arial"/>
          <w:sz w:val="19"/>
          <w:lang w:val="en-US"/>
        </w:rPr>
        <w:t>% of the votes were cast in favour of the proposal. The propos</w:t>
      </w:r>
      <w:r w:rsidR="00421C6E">
        <w:rPr>
          <w:rFonts w:ascii="Arial" w:hAnsi="Arial"/>
          <w:sz w:val="19"/>
          <w:lang w:val="en-US"/>
        </w:rPr>
        <w:t>ed</w:t>
      </w:r>
      <w:r w:rsidR="00831BD7">
        <w:rPr>
          <w:rFonts w:ascii="Arial" w:hAnsi="Arial"/>
          <w:sz w:val="19"/>
          <w:lang w:val="en-US"/>
        </w:rPr>
        <w:t xml:space="preserve"> </w:t>
      </w:r>
      <w:r w:rsidR="00741275">
        <w:rPr>
          <w:rFonts w:ascii="Arial" w:hAnsi="Arial"/>
          <w:sz w:val="19"/>
          <w:lang w:val="en-US"/>
        </w:rPr>
        <w:t>Pepco Group N.V. Non-Executive Equity plan</w:t>
      </w:r>
      <w:r w:rsidRPr="0047165E">
        <w:rPr>
          <w:rFonts w:ascii="Arial" w:hAnsi="Arial"/>
          <w:sz w:val="19"/>
          <w:lang w:val="en-US"/>
        </w:rPr>
        <w:t xml:space="preserve"> was approved. </w:t>
      </w:r>
    </w:p>
    <w:p w14:paraId="0753806F" w14:textId="38BF9547" w:rsidR="00CF6289" w:rsidRPr="0047165E" w:rsidRDefault="00CF6289" w:rsidP="00CF6289">
      <w:pPr>
        <w:jc w:val="both"/>
        <w:rPr>
          <w:rFonts w:ascii="Arial" w:hAnsi="Arial"/>
          <w:sz w:val="19"/>
          <w:lang w:val="en-US"/>
        </w:rPr>
      </w:pPr>
      <w:r w:rsidRPr="0047165E">
        <w:rPr>
          <w:rFonts w:ascii="Arial" w:hAnsi="Arial"/>
          <w:b/>
          <w:bCs/>
          <w:sz w:val="19"/>
          <w:lang w:val="en-US"/>
        </w:rPr>
        <w:t>Agenda item 9</w:t>
      </w:r>
      <w:r w:rsidRPr="0047165E">
        <w:rPr>
          <w:rFonts w:ascii="Arial" w:hAnsi="Arial"/>
          <w:sz w:val="19"/>
          <w:lang w:val="en-US"/>
        </w:rPr>
        <w:t xml:space="preserve">: </w:t>
      </w:r>
      <w:r w:rsidR="008B512E">
        <w:rPr>
          <w:rFonts w:ascii="Arial" w:hAnsi="Arial"/>
          <w:b/>
          <w:bCs/>
          <w:sz w:val="19"/>
          <w:lang w:val="en-US"/>
        </w:rPr>
        <w:t>Appointment of EY Accountants B.V. as the Company's external auditor for the financial year</w:t>
      </w:r>
      <w:r w:rsidR="00360D1B">
        <w:rPr>
          <w:rFonts w:ascii="Arial" w:hAnsi="Arial"/>
          <w:b/>
          <w:bCs/>
          <w:sz w:val="19"/>
          <w:lang w:val="en-US"/>
        </w:rPr>
        <w:t xml:space="preserve"> 2025</w:t>
      </w:r>
      <w:r w:rsidRPr="0047165E">
        <w:rPr>
          <w:rFonts w:ascii="Arial" w:hAnsi="Arial"/>
          <w:b/>
          <w:bCs/>
          <w:sz w:val="19"/>
          <w:lang w:val="en-US"/>
        </w:rPr>
        <w:t xml:space="preserve"> </w:t>
      </w:r>
    </w:p>
    <w:p w14:paraId="37E80F78" w14:textId="72D7C677" w:rsidR="00CF6289" w:rsidRDefault="00CF6289" w:rsidP="000A58E6">
      <w:pPr>
        <w:jc w:val="both"/>
        <w:rPr>
          <w:rFonts w:ascii="Arial" w:hAnsi="Arial"/>
          <w:sz w:val="19"/>
          <w:lang w:val="en-US"/>
        </w:rPr>
      </w:pPr>
      <w:r w:rsidRPr="0047165E">
        <w:rPr>
          <w:rFonts w:ascii="Arial" w:hAnsi="Arial"/>
          <w:sz w:val="19"/>
          <w:lang w:val="en-US"/>
        </w:rPr>
        <w:t xml:space="preserve">The Chair </w:t>
      </w:r>
      <w:r w:rsidR="000A58E6">
        <w:rPr>
          <w:rFonts w:ascii="Arial" w:hAnsi="Arial"/>
          <w:sz w:val="19"/>
          <w:lang w:val="en-US"/>
        </w:rPr>
        <w:t>refer</w:t>
      </w:r>
      <w:r w:rsidR="00421C6E">
        <w:rPr>
          <w:rFonts w:ascii="Arial" w:hAnsi="Arial"/>
          <w:sz w:val="19"/>
          <w:lang w:val="en-US"/>
        </w:rPr>
        <w:t>red</w:t>
      </w:r>
      <w:r w:rsidR="000A58E6">
        <w:rPr>
          <w:rFonts w:ascii="Arial" w:hAnsi="Arial"/>
          <w:sz w:val="19"/>
          <w:lang w:val="en-US"/>
        </w:rPr>
        <w:t xml:space="preserve"> to the </w:t>
      </w:r>
      <w:r w:rsidR="00B57094">
        <w:rPr>
          <w:rFonts w:ascii="Arial" w:hAnsi="Arial"/>
          <w:sz w:val="19"/>
          <w:lang w:val="en-US"/>
        </w:rPr>
        <w:t>agenda and explanatory notes for full details of the propos</w:t>
      </w:r>
      <w:r w:rsidR="00421C6E">
        <w:rPr>
          <w:rFonts w:ascii="Arial" w:hAnsi="Arial"/>
          <w:sz w:val="19"/>
          <w:lang w:val="en-US"/>
        </w:rPr>
        <w:t>ed appointment</w:t>
      </w:r>
      <w:r w:rsidR="00B57094">
        <w:rPr>
          <w:rFonts w:ascii="Arial" w:hAnsi="Arial"/>
          <w:sz w:val="19"/>
          <w:lang w:val="en-US"/>
        </w:rPr>
        <w:t xml:space="preserve">. </w:t>
      </w:r>
    </w:p>
    <w:p w14:paraId="5CA6486E" w14:textId="53900255" w:rsidR="00CF6289" w:rsidRPr="0047165E" w:rsidRDefault="00CF6289" w:rsidP="00CF6289">
      <w:pPr>
        <w:jc w:val="both"/>
        <w:rPr>
          <w:rFonts w:ascii="Arial" w:hAnsi="Arial"/>
          <w:sz w:val="19"/>
          <w:lang w:val="en-US"/>
        </w:rPr>
      </w:pPr>
      <w:r w:rsidRPr="0047165E">
        <w:rPr>
          <w:rFonts w:ascii="Arial" w:hAnsi="Arial"/>
          <w:sz w:val="19"/>
          <w:lang w:val="en-US"/>
        </w:rPr>
        <w:t xml:space="preserve">The Secretary showed that in respect of this agenda item there were </w:t>
      </w:r>
      <w:r w:rsidR="004E7767">
        <w:rPr>
          <w:rFonts w:ascii="Arial" w:hAnsi="Arial"/>
          <w:sz w:val="19"/>
          <w:lang w:val="en-US"/>
        </w:rPr>
        <w:t>0</w:t>
      </w:r>
      <w:r w:rsidRPr="0047165E">
        <w:rPr>
          <w:rFonts w:ascii="Arial" w:hAnsi="Arial"/>
          <w:sz w:val="19"/>
          <w:lang w:val="en-US"/>
        </w:rPr>
        <w:t xml:space="preserve"> abstentions, </w:t>
      </w:r>
      <w:r w:rsidR="004E7767">
        <w:rPr>
          <w:rFonts w:ascii="Arial" w:hAnsi="Arial"/>
          <w:sz w:val="19"/>
          <w:lang w:val="en-US"/>
        </w:rPr>
        <w:t>0</w:t>
      </w:r>
      <w:r w:rsidRPr="0047165E">
        <w:rPr>
          <w:rFonts w:ascii="Arial" w:hAnsi="Arial"/>
          <w:sz w:val="19"/>
          <w:lang w:val="en-US"/>
        </w:rPr>
        <w:t xml:space="preserve"> votes against the proposal and 4</w:t>
      </w:r>
      <w:r w:rsidR="000A58E6">
        <w:rPr>
          <w:rFonts w:ascii="Arial" w:hAnsi="Arial"/>
          <w:sz w:val="19"/>
          <w:lang w:val="en-US"/>
        </w:rPr>
        <w:t>50,627,462</w:t>
      </w:r>
      <w:r w:rsidRPr="0047165E">
        <w:rPr>
          <w:rFonts w:ascii="Arial" w:hAnsi="Arial"/>
          <w:sz w:val="19"/>
          <w:lang w:val="en-US"/>
        </w:rPr>
        <w:t xml:space="preserve"> votes in favour of the proposal, which means that </w:t>
      </w:r>
      <w:r w:rsidR="004E7767">
        <w:rPr>
          <w:rFonts w:ascii="Arial" w:hAnsi="Arial"/>
          <w:sz w:val="19"/>
          <w:lang w:val="en-US"/>
        </w:rPr>
        <w:t>100.00</w:t>
      </w:r>
      <w:r w:rsidRPr="0047165E">
        <w:rPr>
          <w:rFonts w:ascii="Arial" w:hAnsi="Arial"/>
          <w:sz w:val="19"/>
          <w:lang w:val="en-US"/>
        </w:rPr>
        <w:t xml:space="preserve">% of the votes were cast in favour of the proposal. The proposal to </w:t>
      </w:r>
      <w:r w:rsidR="00360D1B">
        <w:rPr>
          <w:rFonts w:ascii="Arial" w:hAnsi="Arial"/>
          <w:sz w:val="19"/>
          <w:lang w:val="en-US"/>
        </w:rPr>
        <w:t xml:space="preserve">appoint EY Accountants B.V. as the Company's external auditor for the financial year 2025 was approved. </w:t>
      </w:r>
    </w:p>
    <w:p w14:paraId="72359BFE" w14:textId="77777777" w:rsidR="00CF6289" w:rsidRPr="0047165E" w:rsidRDefault="00CF6289" w:rsidP="00CF6289">
      <w:pPr>
        <w:jc w:val="both"/>
        <w:rPr>
          <w:rFonts w:ascii="Arial" w:hAnsi="Arial"/>
          <w:sz w:val="19"/>
          <w:lang w:val="en-US"/>
        </w:rPr>
      </w:pPr>
      <w:r w:rsidRPr="0047165E">
        <w:rPr>
          <w:rFonts w:ascii="Arial" w:hAnsi="Arial"/>
          <w:b/>
          <w:bCs/>
          <w:sz w:val="19"/>
          <w:lang w:val="en-US"/>
        </w:rPr>
        <w:t xml:space="preserve">Agenda item 10: Closing </w:t>
      </w:r>
    </w:p>
    <w:p w14:paraId="0DAE5F08" w14:textId="006FF628" w:rsidR="00CF6289" w:rsidRPr="004D7439" w:rsidRDefault="00CF6289" w:rsidP="00CF6289">
      <w:pPr>
        <w:jc w:val="both"/>
        <w:rPr>
          <w:rFonts w:ascii="Arial" w:hAnsi="Arial"/>
          <w:sz w:val="19"/>
          <w:lang w:val="en-US"/>
        </w:rPr>
      </w:pPr>
      <w:r w:rsidRPr="0047165E">
        <w:rPr>
          <w:rFonts w:ascii="Arial" w:hAnsi="Arial"/>
          <w:sz w:val="19"/>
          <w:lang w:val="en-US"/>
        </w:rPr>
        <w:t>The Chair continued and concluded that there were no other questions or other items to discuss under “Any other business”. The voting results of the meeting w</w:t>
      </w:r>
      <w:r w:rsidR="00B81C3A">
        <w:rPr>
          <w:rFonts w:ascii="Arial" w:hAnsi="Arial"/>
          <w:sz w:val="19"/>
          <w:lang w:val="en-US"/>
        </w:rPr>
        <w:t>ould be</w:t>
      </w:r>
      <w:r w:rsidRPr="0047165E">
        <w:rPr>
          <w:rFonts w:ascii="Arial" w:hAnsi="Arial"/>
          <w:sz w:val="19"/>
          <w:lang w:val="en-US"/>
        </w:rPr>
        <w:t xml:space="preserve"> published on the website shortly after the meeting. He stated that the draft minutes of the meeting w</w:t>
      </w:r>
      <w:r w:rsidR="00633B52">
        <w:rPr>
          <w:rFonts w:ascii="Arial" w:hAnsi="Arial"/>
          <w:sz w:val="19"/>
          <w:lang w:val="en-US"/>
        </w:rPr>
        <w:t>o</w:t>
      </w:r>
      <w:r w:rsidR="00B81C3A">
        <w:rPr>
          <w:rFonts w:ascii="Arial" w:hAnsi="Arial"/>
          <w:sz w:val="19"/>
          <w:lang w:val="en-US"/>
        </w:rPr>
        <w:t>uld</w:t>
      </w:r>
      <w:r w:rsidRPr="0047165E">
        <w:rPr>
          <w:rFonts w:ascii="Arial" w:hAnsi="Arial"/>
          <w:sz w:val="19"/>
          <w:lang w:val="en-US"/>
        </w:rPr>
        <w:t xml:space="preserve"> be available on the Company’s website at the latest three months after the date of the meeting. After this date, shareholders have another three months to submit their comments prior to the adoption of the minutes. </w:t>
      </w:r>
      <w:r w:rsidR="005F2EFD">
        <w:rPr>
          <w:rFonts w:ascii="Arial" w:hAnsi="Arial"/>
          <w:sz w:val="19"/>
          <w:lang w:val="en-US"/>
        </w:rPr>
        <w:t xml:space="preserve">The Chair thanked Maria Fernanda Mejia and Neil Galloway for their exceptional efforts and wished them </w:t>
      </w:r>
      <w:r w:rsidR="007922F1">
        <w:rPr>
          <w:rFonts w:ascii="Arial" w:hAnsi="Arial"/>
          <w:sz w:val="19"/>
          <w:lang w:val="en-US"/>
        </w:rPr>
        <w:t xml:space="preserve">well with their future endeavours. </w:t>
      </w:r>
      <w:r w:rsidRPr="004D7439">
        <w:rPr>
          <w:rFonts w:ascii="Arial" w:hAnsi="Arial"/>
          <w:sz w:val="19"/>
          <w:lang w:val="en-US"/>
        </w:rPr>
        <w:t xml:space="preserve">The Chair </w:t>
      </w:r>
      <w:r w:rsidR="007922F1">
        <w:rPr>
          <w:rFonts w:ascii="Arial" w:hAnsi="Arial"/>
          <w:sz w:val="19"/>
          <w:lang w:val="en-US"/>
        </w:rPr>
        <w:t xml:space="preserve">further </w:t>
      </w:r>
      <w:r w:rsidR="00DC4EC3" w:rsidRPr="00DC4EC3">
        <w:rPr>
          <w:rFonts w:ascii="Arial" w:hAnsi="Arial"/>
          <w:sz w:val="19"/>
          <w:lang w:val="en-US"/>
        </w:rPr>
        <w:t xml:space="preserve">noted </w:t>
      </w:r>
      <w:r w:rsidR="007922F1">
        <w:rPr>
          <w:rFonts w:ascii="Arial" w:hAnsi="Arial"/>
          <w:sz w:val="19"/>
          <w:lang w:val="en-US"/>
        </w:rPr>
        <w:t xml:space="preserve">that </w:t>
      </w:r>
      <w:r w:rsidR="00DC4EC3" w:rsidRPr="00DC4EC3">
        <w:rPr>
          <w:rFonts w:ascii="Arial" w:hAnsi="Arial"/>
          <w:sz w:val="19"/>
          <w:lang w:val="en-US"/>
        </w:rPr>
        <w:t xml:space="preserve">he </w:t>
      </w:r>
      <w:r w:rsidR="007922F1">
        <w:rPr>
          <w:rFonts w:ascii="Arial" w:hAnsi="Arial"/>
          <w:sz w:val="19"/>
          <w:lang w:val="en-US"/>
        </w:rPr>
        <w:t xml:space="preserve">would be </w:t>
      </w:r>
      <w:r w:rsidR="00DC4EC3" w:rsidRPr="00DC4EC3">
        <w:rPr>
          <w:rFonts w:ascii="Arial" w:hAnsi="Arial"/>
          <w:sz w:val="19"/>
          <w:lang w:val="en-US"/>
        </w:rPr>
        <w:t xml:space="preserve">stepping down as chair of the Board of Directors of the Company as of the end of the AGM and thanked all Pepco employees for their hard work and efforts. The Chair </w:t>
      </w:r>
      <w:r w:rsidRPr="004D7439">
        <w:rPr>
          <w:rFonts w:ascii="Arial" w:hAnsi="Arial"/>
          <w:sz w:val="19"/>
          <w:lang w:val="en-US"/>
        </w:rPr>
        <w:t>closed the meeting at</w:t>
      </w:r>
      <w:r w:rsidR="004D7439" w:rsidRPr="004D7439">
        <w:rPr>
          <w:rFonts w:ascii="Arial" w:hAnsi="Arial"/>
          <w:sz w:val="19"/>
          <w:lang w:val="en-US"/>
        </w:rPr>
        <w:t xml:space="preserve"> 13:23</w:t>
      </w:r>
      <w:r w:rsidRPr="004D7439">
        <w:rPr>
          <w:rFonts w:ascii="Arial" w:hAnsi="Arial"/>
          <w:sz w:val="19"/>
          <w:lang w:val="en-US"/>
        </w:rPr>
        <w:t xml:space="preserve"> CET.</w:t>
      </w:r>
    </w:p>
    <w:p w14:paraId="75805DD7" w14:textId="77777777" w:rsidR="00CF6289" w:rsidRPr="004D7439" w:rsidRDefault="00CF6289" w:rsidP="00CF6289">
      <w:pPr>
        <w:jc w:val="both"/>
        <w:rPr>
          <w:rFonts w:ascii="Arial" w:hAnsi="Arial"/>
          <w:sz w:val="19"/>
          <w:lang w:val="en-US"/>
        </w:rPr>
      </w:pPr>
    </w:p>
    <w:p w14:paraId="589CFA30" w14:textId="77777777" w:rsidR="00CF6289" w:rsidRPr="004D7439" w:rsidRDefault="00CF6289" w:rsidP="00CF6289">
      <w:pPr>
        <w:jc w:val="both"/>
        <w:rPr>
          <w:rFonts w:ascii="Arial" w:hAnsi="Arial"/>
          <w:sz w:val="19"/>
          <w:lang w:val="en-US"/>
        </w:rPr>
      </w:pPr>
    </w:p>
    <w:p w14:paraId="1936F1A9" w14:textId="77777777" w:rsidR="00CF6289" w:rsidRPr="004D7439" w:rsidRDefault="00CF6289" w:rsidP="00CF6289">
      <w:pPr>
        <w:jc w:val="both"/>
        <w:rPr>
          <w:rFonts w:ascii="Arial" w:hAnsi="Arial"/>
          <w:sz w:val="19"/>
          <w:lang w:val="en-US"/>
        </w:rPr>
      </w:pPr>
      <w:r w:rsidRPr="004D7439">
        <w:rPr>
          <w:rFonts w:ascii="Arial" w:hAnsi="Arial"/>
          <w:sz w:val="19"/>
          <w:lang w:val="en-US"/>
        </w:rPr>
        <w:t xml:space="preserve">………………………………………….. </w:t>
      </w:r>
    </w:p>
    <w:p w14:paraId="6BE19B49" w14:textId="77777777" w:rsidR="00CF6289" w:rsidRPr="004D7439" w:rsidRDefault="00CF6289" w:rsidP="00CF6289">
      <w:pPr>
        <w:rPr>
          <w:rFonts w:ascii="Arial" w:hAnsi="Arial"/>
          <w:sz w:val="19"/>
          <w:lang w:val="en-US"/>
        </w:rPr>
      </w:pPr>
      <w:r w:rsidRPr="004D7439">
        <w:rPr>
          <w:rFonts w:ascii="Arial" w:hAnsi="Arial"/>
          <w:sz w:val="19"/>
          <w:lang w:val="en-US"/>
        </w:rPr>
        <w:t xml:space="preserve">Andy Bond </w:t>
      </w:r>
    </w:p>
    <w:p w14:paraId="490F36E1" w14:textId="77777777" w:rsidR="00CF6289" w:rsidRPr="004D7439" w:rsidRDefault="00CF6289" w:rsidP="00CF6289">
      <w:pPr>
        <w:rPr>
          <w:rFonts w:ascii="Arial" w:hAnsi="Arial"/>
          <w:sz w:val="19"/>
          <w:lang w:val="en-US"/>
        </w:rPr>
      </w:pPr>
      <w:r w:rsidRPr="004D7439">
        <w:rPr>
          <w:rFonts w:ascii="Arial" w:hAnsi="Arial"/>
          <w:sz w:val="19"/>
          <w:lang w:val="en-US"/>
        </w:rPr>
        <w:t>Chair</w:t>
      </w:r>
    </w:p>
    <w:p w14:paraId="462373FC" w14:textId="77777777" w:rsidR="00893932" w:rsidRPr="004D7439" w:rsidRDefault="00893932">
      <w:pPr>
        <w:rPr>
          <w:rFonts w:ascii="Arial" w:hAnsi="Arial"/>
          <w:sz w:val="19"/>
          <w:lang w:val="en-US"/>
        </w:rPr>
      </w:pPr>
    </w:p>
    <w:sectPr w:rsidR="00893932" w:rsidRPr="004D74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33169" w14:textId="77777777" w:rsidR="00E77810" w:rsidRDefault="00E77810" w:rsidP="001A72F6">
      <w:pPr>
        <w:spacing w:after="0" w:line="240" w:lineRule="auto"/>
      </w:pPr>
      <w:r>
        <w:separator/>
      </w:r>
    </w:p>
  </w:endnote>
  <w:endnote w:type="continuationSeparator" w:id="0">
    <w:p w14:paraId="496D99E7" w14:textId="77777777" w:rsidR="00E77810" w:rsidRDefault="00E77810" w:rsidP="001A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E8F5" w14:textId="77777777" w:rsidR="00E77810" w:rsidRDefault="00E77810" w:rsidP="001A72F6">
      <w:pPr>
        <w:spacing w:after="0" w:line="240" w:lineRule="auto"/>
      </w:pPr>
      <w:r>
        <w:separator/>
      </w:r>
    </w:p>
  </w:footnote>
  <w:footnote w:type="continuationSeparator" w:id="0">
    <w:p w14:paraId="3C04036A" w14:textId="77777777" w:rsidR="00E77810" w:rsidRDefault="00E77810" w:rsidP="001A7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B3B78"/>
    <w:multiLevelType w:val="hybridMultilevel"/>
    <w:tmpl w:val="9C3E90B8"/>
    <w:lvl w:ilvl="0" w:tplc="B22A64E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618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89"/>
    <w:rsid w:val="000249F2"/>
    <w:rsid w:val="00050F7C"/>
    <w:rsid w:val="000720C1"/>
    <w:rsid w:val="00084878"/>
    <w:rsid w:val="00094E59"/>
    <w:rsid w:val="000A58E6"/>
    <w:rsid w:val="001000EB"/>
    <w:rsid w:val="00106D62"/>
    <w:rsid w:val="00112A0C"/>
    <w:rsid w:val="0011734D"/>
    <w:rsid w:val="0012102D"/>
    <w:rsid w:val="001238C2"/>
    <w:rsid w:val="00132675"/>
    <w:rsid w:val="00135500"/>
    <w:rsid w:val="00161F36"/>
    <w:rsid w:val="00166F02"/>
    <w:rsid w:val="0017596A"/>
    <w:rsid w:val="001A72F6"/>
    <w:rsid w:val="00202EEB"/>
    <w:rsid w:val="00215945"/>
    <w:rsid w:val="00220D80"/>
    <w:rsid w:val="0025721F"/>
    <w:rsid w:val="0026320B"/>
    <w:rsid w:val="00292561"/>
    <w:rsid w:val="002A2D91"/>
    <w:rsid w:val="00304A4E"/>
    <w:rsid w:val="003305FB"/>
    <w:rsid w:val="003434C9"/>
    <w:rsid w:val="00343C83"/>
    <w:rsid w:val="00360D1B"/>
    <w:rsid w:val="003666F6"/>
    <w:rsid w:val="00394590"/>
    <w:rsid w:val="003A4CE1"/>
    <w:rsid w:val="003C1C82"/>
    <w:rsid w:val="003C24AD"/>
    <w:rsid w:val="003D0AF3"/>
    <w:rsid w:val="003D70BE"/>
    <w:rsid w:val="003F58A2"/>
    <w:rsid w:val="00421C6E"/>
    <w:rsid w:val="00421CCC"/>
    <w:rsid w:val="004316CD"/>
    <w:rsid w:val="00432B06"/>
    <w:rsid w:val="00457F5F"/>
    <w:rsid w:val="00460F2E"/>
    <w:rsid w:val="004A51A9"/>
    <w:rsid w:val="004C2F72"/>
    <w:rsid w:val="004D740B"/>
    <w:rsid w:val="004D7439"/>
    <w:rsid w:val="004E7767"/>
    <w:rsid w:val="00503238"/>
    <w:rsid w:val="00511659"/>
    <w:rsid w:val="005543B6"/>
    <w:rsid w:val="00554C9D"/>
    <w:rsid w:val="005665FA"/>
    <w:rsid w:val="005850C5"/>
    <w:rsid w:val="005B4F1C"/>
    <w:rsid w:val="005C69F8"/>
    <w:rsid w:val="005F2EFD"/>
    <w:rsid w:val="005F521F"/>
    <w:rsid w:val="005F7B9D"/>
    <w:rsid w:val="00600AD4"/>
    <w:rsid w:val="0061697C"/>
    <w:rsid w:val="00633B52"/>
    <w:rsid w:val="00647DA1"/>
    <w:rsid w:val="00672902"/>
    <w:rsid w:val="00673496"/>
    <w:rsid w:val="00680326"/>
    <w:rsid w:val="00681F0A"/>
    <w:rsid w:val="00685DF3"/>
    <w:rsid w:val="00686389"/>
    <w:rsid w:val="006C76AC"/>
    <w:rsid w:val="006D65E9"/>
    <w:rsid w:val="006E44EC"/>
    <w:rsid w:val="006F07DB"/>
    <w:rsid w:val="006F7128"/>
    <w:rsid w:val="00702D5B"/>
    <w:rsid w:val="00713C03"/>
    <w:rsid w:val="0071769F"/>
    <w:rsid w:val="007406B0"/>
    <w:rsid w:val="00741275"/>
    <w:rsid w:val="007565B7"/>
    <w:rsid w:val="007922F1"/>
    <w:rsid w:val="007B0866"/>
    <w:rsid w:val="007D2661"/>
    <w:rsid w:val="007D64DA"/>
    <w:rsid w:val="007F62D6"/>
    <w:rsid w:val="0080161C"/>
    <w:rsid w:val="00812E7B"/>
    <w:rsid w:val="0082531E"/>
    <w:rsid w:val="00831BD7"/>
    <w:rsid w:val="00845567"/>
    <w:rsid w:val="008455D7"/>
    <w:rsid w:val="008523EF"/>
    <w:rsid w:val="00862615"/>
    <w:rsid w:val="00881D54"/>
    <w:rsid w:val="00883931"/>
    <w:rsid w:val="00883F1B"/>
    <w:rsid w:val="00893932"/>
    <w:rsid w:val="00895920"/>
    <w:rsid w:val="00895A66"/>
    <w:rsid w:val="008A5A4F"/>
    <w:rsid w:val="008B2835"/>
    <w:rsid w:val="008B512E"/>
    <w:rsid w:val="008D6013"/>
    <w:rsid w:val="008F2ED3"/>
    <w:rsid w:val="008F366F"/>
    <w:rsid w:val="008F54C4"/>
    <w:rsid w:val="009074AD"/>
    <w:rsid w:val="00912D0A"/>
    <w:rsid w:val="0091340D"/>
    <w:rsid w:val="0093636C"/>
    <w:rsid w:val="00936877"/>
    <w:rsid w:val="00966168"/>
    <w:rsid w:val="009736B7"/>
    <w:rsid w:val="00984736"/>
    <w:rsid w:val="009C2F0C"/>
    <w:rsid w:val="009D6E05"/>
    <w:rsid w:val="009E1DB8"/>
    <w:rsid w:val="009E3A4D"/>
    <w:rsid w:val="009F5325"/>
    <w:rsid w:val="00A166BF"/>
    <w:rsid w:val="00A25F26"/>
    <w:rsid w:val="00A30E86"/>
    <w:rsid w:val="00A34D22"/>
    <w:rsid w:val="00A50CF0"/>
    <w:rsid w:val="00A52287"/>
    <w:rsid w:val="00A86212"/>
    <w:rsid w:val="00A92550"/>
    <w:rsid w:val="00A94C26"/>
    <w:rsid w:val="00AA7132"/>
    <w:rsid w:val="00AD0E08"/>
    <w:rsid w:val="00AD33B0"/>
    <w:rsid w:val="00AE1B2A"/>
    <w:rsid w:val="00AF636D"/>
    <w:rsid w:val="00B144CF"/>
    <w:rsid w:val="00B1708E"/>
    <w:rsid w:val="00B40411"/>
    <w:rsid w:val="00B44DD1"/>
    <w:rsid w:val="00B54591"/>
    <w:rsid w:val="00B56EC4"/>
    <w:rsid w:val="00B57094"/>
    <w:rsid w:val="00B60FBB"/>
    <w:rsid w:val="00B615EF"/>
    <w:rsid w:val="00B71687"/>
    <w:rsid w:val="00B81C3A"/>
    <w:rsid w:val="00B84D53"/>
    <w:rsid w:val="00B859C9"/>
    <w:rsid w:val="00B9048E"/>
    <w:rsid w:val="00BA0354"/>
    <w:rsid w:val="00BA0FB6"/>
    <w:rsid w:val="00BB293F"/>
    <w:rsid w:val="00BD5565"/>
    <w:rsid w:val="00BE6155"/>
    <w:rsid w:val="00C009AC"/>
    <w:rsid w:val="00C13E3C"/>
    <w:rsid w:val="00C213A6"/>
    <w:rsid w:val="00C25532"/>
    <w:rsid w:val="00C300D5"/>
    <w:rsid w:val="00C352FC"/>
    <w:rsid w:val="00C40A40"/>
    <w:rsid w:val="00C422B1"/>
    <w:rsid w:val="00C54B0D"/>
    <w:rsid w:val="00C67439"/>
    <w:rsid w:val="00C717FF"/>
    <w:rsid w:val="00C71CE7"/>
    <w:rsid w:val="00C90CCF"/>
    <w:rsid w:val="00CB0581"/>
    <w:rsid w:val="00CB1BC6"/>
    <w:rsid w:val="00CB7E42"/>
    <w:rsid w:val="00CF6289"/>
    <w:rsid w:val="00D00EB6"/>
    <w:rsid w:val="00D01889"/>
    <w:rsid w:val="00D05E62"/>
    <w:rsid w:val="00D15E2C"/>
    <w:rsid w:val="00D45AD4"/>
    <w:rsid w:val="00D46BE8"/>
    <w:rsid w:val="00D51B79"/>
    <w:rsid w:val="00D5694D"/>
    <w:rsid w:val="00D73821"/>
    <w:rsid w:val="00D80E3C"/>
    <w:rsid w:val="00DA3CAE"/>
    <w:rsid w:val="00DA7810"/>
    <w:rsid w:val="00DB372E"/>
    <w:rsid w:val="00DB612A"/>
    <w:rsid w:val="00DC4EC3"/>
    <w:rsid w:val="00DD736A"/>
    <w:rsid w:val="00DE170F"/>
    <w:rsid w:val="00DF19F1"/>
    <w:rsid w:val="00DF27DB"/>
    <w:rsid w:val="00E13B9E"/>
    <w:rsid w:val="00E14D4C"/>
    <w:rsid w:val="00E31CDB"/>
    <w:rsid w:val="00E42F97"/>
    <w:rsid w:val="00E77810"/>
    <w:rsid w:val="00E81A91"/>
    <w:rsid w:val="00E86B76"/>
    <w:rsid w:val="00E92A79"/>
    <w:rsid w:val="00EB3EE6"/>
    <w:rsid w:val="00EB6464"/>
    <w:rsid w:val="00EC7097"/>
    <w:rsid w:val="00ED1F2C"/>
    <w:rsid w:val="00ED3F8B"/>
    <w:rsid w:val="00EE2933"/>
    <w:rsid w:val="00EE5D93"/>
    <w:rsid w:val="00F02964"/>
    <w:rsid w:val="00F05A62"/>
    <w:rsid w:val="00F12D61"/>
    <w:rsid w:val="00F45F3B"/>
    <w:rsid w:val="00F53FCA"/>
    <w:rsid w:val="00F55BE4"/>
    <w:rsid w:val="00F74143"/>
    <w:rsid w:val="00F8020D"/>
    <w:rsid w:val="00F9643E"/>
    <w:rsid w:val="00FA1D3F"/>
    <w:rsid w:val="00FA5D36"/>
    <w:rsid w:val="00FA5E44"/>
    <w:rsid w:val="00FB7267"/>
    <w:rsid w:val="00FE26C7"/>
    <w:rsid w:val="00FE6963"/>
    <w:rsid w:val="00FF0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61DD"/>
  <w15:chartTrackingRefBased/>
  <w15:docId w15:val="{8845AA79-BD9E-4A65-8DC9-38CD669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289"/>
    <w:rPr>
      <w:rFonts w:eastAsiaTheme="majorEastAsia" w:cstheme="majorBidi"/>
      <w:color w:val="272727" w:themeColor="text1" w:themeTint="D8"/>
    </w:rPr>
  </w:style>
  <w:style w:type="paragraph" w:styleId="Title">
    <w:name w:val="Title"/>
    <w:basedOn w:val="Normal"/>
    <w:next w:val="Normal"/>
    <w:link w:val="TitleChar"/>
    <w:uiPriority w:val="10"/>
    <w:qFormat/>
    <w:rsid w:val="00CF6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289"/>
    <w:pPr>
      <w:spacing w:before="160"/>
      <w:jc w:val="center"/>
    </w:pPr>
    <w:rPr>
      <w:i/>
      <w:iCs/>
      <w:color w:val="404040" w:themeColor="text1" w:themeTint="BF"/>
    </w:rPr>
  </w:style>
  <w:style w:type="character" w:customStyle="1" w:styleId="QuoteChar">
    <w:name w:val="Quote Char"/>
    <w:basedOn w:val="DefaultParagraphFont"/>
    <w:link w:val="Quote"/>
    <w:uiPriority w:val="29"/>
    <w:rsid w:val="00CF6289"/>
    <w:rPr>
      <w:i/>
      <w:iCs/>
      <w:color w:val="404040" w:themeColor="text1" w:themeTint="BF"/>
    </w:rPr>
  </w:style>
  <w:style w:type="paragraph" w:styleId="ListParagraph">
    <w:name w:val="List Paragraph"/>
    <w:basedOn w:val="Normal"/>
    <w:uiPriority w:val="34"/>
    <w:qFormat/>
    <w:rsid w:val="00CF6289"/>
    <w:pPr>
      <w:ind w:left="720"/>
      <w:contextualSpacing/>
    </w:pPr>
  </w:style>
  <w:style w:type="character" w:styleId="IntenseEmphasis">
    <w:name w:val="Intense Emphasis"/>
    <w:basedOn w:val="DefaultParagraphFont"/>
    <w:uiPriority w:val="21"/>
    <w:qFormat/>
    <w:rsid w:val="00CF6289"/>
    <w:rPr>
      <w:i/>
      <w:iCs/>
      <w:color w:val="0F4761" w:themeColor="accent1" w:themeShade="BF"/>
    </w:rPr>
  </w:style>
  <w:style w:type="paragraph" w:styleId="IntenseQuote">
    <w:name w:val="Intense Quote"/>
    <w:basedOn w:val="Normal"/>
    <w:next w:val="Normal"/>
    <w:link w:val="IntenseQuoteChar"/>
    <w:uiPriority w:val="30"/>
    <w:qFormat/>
    <w:rsid w:val="00CF6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289"/>
    <w:rPr>
      <w:i/>
      <w:iCs/>
      <w:color w:val="0F4761" w:themeColor="accent1" w:themeShade="BF"/>
    </w:rPr>
  </w:style>
  <w:style w:type="character" w:styleId="IntenseReference">
    <w:name w:val="Intense Reference"/>
    <w:basedOn w:val="DefaultParagraphFont"/>
    <w:uiPriority w:val="32"/>
    <w:qFormat/>
    <w:rsid w:val="00CF6289"/>
    <w:rPr>
      <w:b/>
      <w:bCs/>
      <w:smallCaps/>
      <w:color w:val="0F4761" w:themeColor="accent1" w:themeShade="BF"/>
      <w:spacing w:val="5"/>
    </w:rPr>
  </w:style>
  <w:style w:type="paragraph" w:styleId="Header">
    <w:name w:val="header"/>
    <w:basedOn w:val="Normal"/>
    <w:link w:val="HeaderChar"/>
    <w:uiPriority w:val="99"/>
    <w:unhideWhenUsed/>
    <w:rsid w:val="001A7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2F6"/>
  </w:style>
  <w:style w:type="paragraph" w:styleId="Footer">
    <w:name w:val="footer"/>
    <w:basedOn w:val="Normal"/>
    <w:link w:val="FooterChar"/>
    <w:uiPriority w:val="99"/>
    <w:unhideWhenUsed/>
    <w:rsid w:val="001A7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2F6"/>
  </w:style>
  <w:style w:type="paragraph" w:styleId="Revision">
    <w:name w:val="Revision"/>
    <w:hidden/>
    <w:uiPriority w:val="99"/>
    <w:semiHidden/>
    <w:rsid w:val="00A925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100ae0-fc01-4abd-8826-ded2c9acfa01" xsi:nil="true"/>
    <lcf76f155ced4ddcb4097134ff3c332f xmlns="d844cfad-114f-4078-9db5-b75189e239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217C03A59DE1428314F7E7C9DEC3A5" ma:contentTypeVersion="18" ma:contentTypeDescription="Create a new document." ma:contentTypeScope="" ma:versionID="60db6513d78ee043667a72d8907aae36">
  <xsd:schema xmlns:xsd="http://www.w3.org/2001/XMLSchema" xmlns:xs="http://www.w3.org/2001/XMLSchema" xmlns:p="http://schemas.microsoft.com/office/2006/metadata/properties" xmlns:ns2="d844cfad-114f-4078-9db5-b75189e23946" xmlns:ns3="d7100ae0-fc01-4abd-8826-ded2c9acfa01" targetNamespace="http://schemas.microsoft.com/office/2006/metadata/properties" ma:root="true" ma:fieldsID="79e6d2b41b54dcdbf8dbfb1441e3a72c" ns2:_="" ns3:_="">
    <xsd:import namespace="d844cfad-114f-4078-9db5-b75189e23946"/>
    <xsd:import namespace="d7100ae0-fc01-4abd-8826-ded2c9acf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4cfad-114f-4078-9db5-b75189e23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c11439-cb9b-4c66-822c-8384c9ae443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00ae0-fc01-4abd-8826-ded2c9acfa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be15a9-0ef9-4046-8905-729f61f05b3d}" ma:internalName="TaxCatchAll" ma:showField="CatchAllData" ma:web="d7100ae0-fc01-4abd-8826-ded2c9acf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7392F-71A1-4EAE-82A2-277C7B169682}">
  <ds:schemaRefs>
    <ds:schemaRef ds:uri="http://schemas.microsoft.com/office/2006/metadata/properties"/>
    <ds:schemaRef ds:uri="http://schemas.microsoft.com/office/infopath/2007/PartnerControls"/>
    <ds:schemaRef ds:uri="d7100ae0-fc01-4abd-8826-ded2c9acfa01"/>
    <ds:schemaRef ds:uri="d844cfad-114f-4078-9db5-b75189e23946"/>
  </ds:schemaRefs>
</ds:datastoreItem>
</file>

<file path=customXml/itemProps2.xml><?xml version="1.0" encoding="utf-8"?>
<ds:datastoreItem xmlns:ds="http://schemas.openxmlformats.org/officeDocument/2006/customXml" ds:itemID="{AC538AB8-2F4B-44E5-80BB-13D5ED085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4cfad-114f-4078-9db5-b75189e23946"/>
    <ds:schemaRef ds:uri="d7100ae0-fc01-4abd-8826-ded2c9acf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966CE-4BFC-4BD4-9751-FCBB35F85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 Essen</dc:creator>
  <cp:keywords/>
  <dc:description/>
  <cp:lastModifiedBy>Rochelle Lambert</cp:lastModifiedBy>
  <cp:revision>4</cp:revision>
  <dcterms:created xsi:type="dcterms:W3CDTF">2025-03-26T09:49:00Z</dcterms:created>
  <dcterms:modified xsi:type="dcterms:W3CDTF">2025-03-26T09:49:00Z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DocType">
    <vt:lpwstr/>
  </property>
  <property fmtid="{D5CDD505-2E9C-101B-9397-08002B2CF9AE}" pid="3" name="WorksiteDatabase">
    <vt:lpwstr>MATTERS</vt:lpwstr>
  </property>
  <property fmtid="{D5CDD505-2E9C-101B-9397-08002B2CF9AE}" pid="4" name="WorksiteDocNumber">
    <vt:lpwstr>43747164</vt:lpwstr>
  </property>
  <property fmtid="{D5CDD505-2E9C-101B-9397-08002B2CF9AE}" pid="5" name="WorksiteDocVersion">
    <vt:lpwstr>1</vt:lpwstr>
  </property>
  <property fmtid="{D5CDD505-2E9C-101B-9397-08002B2CF9AE}" pid="6" name="WorksiteMatterNumber">
    <vt:lpwstr>20770987</vt:lpwstr>
  </property>
  <property fmtid="{D5CDD505-2E9C-101B-9397-08002B2CF9AE}" pid="7" name="WorksiteAuthor">
    <vt:lpwstr>HERBERGM</vt:lpwstr>
  </property>
  <property fmtid="{D5CDD505-2E9C-101B-9397-08002B2CF9AE}" pid="8" name="DOCNAAM">
    <vt:lpwstr>M43747164/1/20770987/M.H.</vt:lpwstr>
  </property>
  <property fmtid="{D5CDD505-2E9C-101B-9397-08002B2CF9AE}" pid="9" name="ContentTypeId">
    <vt:lpwstr>0x01010056217C03A59DE1428314F7E7C9DEC3A5</vt:lpwstr>
  </property>
  <property fmtid="{D5CDD505-2E9C-101B-9397-08002B2CF9AE}" pid="10" name="MediaServiceImageTags">
    <vt:lpwstr/>
  </property>
</Properties>
</file>